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7576" w:rsidRPr="00E77576" w:rsidRDefault="00E77576" w:rsidP="009F230D">
      <w:pPr>
        <w:jc w:val="left"/>
        <w:rPr>
          <w:rFonts w:cs="Times New Roman"/>
        </w:rPr>
        <w:sectPr w:rsidR="00E77576" w:rsidRPr="00E77576" w:rsidSect="00A06D4B">
          <w:headerReference w:type="default" r:id="rId8"/>
          <w:footerReference w:type="default" r:id="rId9"/>
          <w:pgSz w:w="12240" w:h="15840" w:code="1"/>
          <w:pgMar w:top="1890" w:right="1440" w:bottom="1440" w:left="1440" w:header="720" w:footer="432" w:gutter="0"/>
          <w:cols w:space="720"/>
          <w:docGrid w:linePitch="360"/>
        </w:sectPr>
      </w:pPr>
    </w:p>
    <w:p w:rsidR="00974F1B" w:rsidRPr="00974F1B" w:rsidRDefault="00974F1B" w:rsidP="00974F1B">
      <w:pPr>
        <w:rPr>
          <w:rFonts w:ascii="Monotype Corsiva" w:hAnsi="Monotype Corsiva" w:cs="Times New Roman"/>
          <w:i/>
          <w:sz w:val="36"/>
          <w:szCs w:val="36"/>
        </w:rPr>
      </w:pPr>
      <w:r w:rsidRPr="00974F1B">
        <w:rPr>
          <w:rFonts w:ascii="Monotype Corsiva" w:hAnsi="Monotype Corsiva" w:cs="Times New Roman"/>
          <w:i/>
          <w:sz w:val="72"/>
          <w:szCs w:val="72"/>
        </w:rPr>
        <w:t>News Release</w:t>
      </w:r>
      <w:r w:rsidRPr="00974F1B">
        <w:rPr>
          <w:rFonts w:ascii="Monotype Corsiva" w:hAnsi="Monotype Corsiva" w:cs="Times New Roman"/>
          <w:i/>
          <w:sz w:val="72"/>
          <w:szCs w:val="72"/>
        </w:rPr>
        <w:tab/>
      </w:r>
      <w:r w:rsidRPr="00974F1B">
        <w:rPr>
          <w:rFonts w:ascii="Monotype Corsiva" w:hAnsi="Monotype Corsiva" w:cs="Times New Roman"/>
          <w:i/>
          <w:sz w:val="72"/>
          <w:szCs w:val="72"/>
        </w:rPr>
        <w:tab/>
      </w:r>
      <w:r w:rsidRPr="00974F1B">
        <w:rPr>
          <w:rFonts w:ascii="Monotype Corsiva" w:hAnsi="Monotype Corsiva" w:cs="Times New Roman"/>
          <w:i/>
          <w:sz w:val="72"/>
          <w:szCs w:val="72"/>
        </w:rPr>
        <w:tab/>
      </w:r>
      <w:r w:rsidRPr="00974F1B">
        <w:rPr>
          <w:rFonts w:ascii="Monotype Corsiva" w:hAnsi="Monotype Corsiva" w:cs="Times New Roman"/>
          <w:i/>
          <w:sz w:val="72"/>
          <w:szCs w:val="72"/>
        </w:rPr>
        <w:tab/>
      </w:r>
      <w:r w:rsidRPr="00974F1B">
        <w:rPr>
          <w:rFonts w:ascii="Monotype Corsiva" w:hAnsi="Monotype Corsiva" w:cs="Times New Roman"/>
          <w:i/>
          <w:sz w:val="72"/>
          <w:szCs w:val="72"/>
        </w:rPr>
        <w:tab/>
      </w:r>
      <w:r w:rsidRPr="00974F1B">
        <w:rPr>
          <w:rFonts w:ascii="Monotype Corsiva" w:hAnsi="Monotype Corsiva" w:cs="Times New Roman"/>
          <w:i/>
          <w:sz w:val="72"/>
          <w:szCs w:val="72"/>
        </w:rPr>
        <w:tab/>
      </w:r>
      <w:r w:rsidRPr="00974F1B">
        <w:rPr>
          <w:rFonts w:ascii="Times New Roman" w:hAnsi="Times New Roman" w:cs="Times New Roman"/>
          <w:b/>
          <w:i/>
          <w:sz w:val="72"/>
          <w:szCs w:val="72"/>
        </w:rPr>
        <w:tab/>
      </w:r>
      <w:r w:rsidRPr="00974F1B">
        <w:rPr>
          <w:rFonts w:ascii="Monotype Corsiva" w:hAnsi="Monotype Corsiva" w:cs="Times New Roman"/>
          <w:i/>
          <w:color w:val="FF0000"/>
          <w:sz w:val="36"/>
          <w:szCs w:val="36"/>
        </w:rPr>
        <w:tab/>
      </w:r>
      <w:bookmarkStart w:id="0" w:name="_GoBack"/>
      <w:bookmarkEnd w:id="0"/>
      <w:r w:rsidRPr="00974F1B">
        <w:rPr>
          <w:rFonts w:ascii="Monotype Corsiva" w:hAnsi="Monotype Corsiva" w:cs="Times New Roman"/>
          <w:i/>
          <w:sz w:val="72"/>
          <w:szCs w:val="72"/>
        </w:rPr>
        <w:tab/>
      </w:r>
    </w:p>
    <w:p w:rsidR="00974F1B" w:rsidRPr="00ED0A7E" w:rsidRDefault="00974F1B" w:rsidP="00974F1B">
      <w:pPr>
        <w:tabs>
          <w:tab w:val="right" w:pos="9450"/>
        </w:tabs>
        <w:rPr>
          <w:rFonts w:ascii="Times New Roman" w:hAnsi="Times New Roman" w:cs="Times New Roman"/>
          <w:sz w:val="16"/>
          <w:szCs w:val="16"/>
        </w:rPr>
      </w:pPr>
    </w:p>
    <w:p w:rsidR="0081160E" w:rsidRPr="00ED0A7E" w:rsidRDefault="0081160E" w:rsidP="0081160E">
      <w:pPr>
        <w:tabs>
          <w:tab w:val="right" w:pos="9450"/>
        </w:tabs>
        <w:rPr>
          <w:rFonts w:ascii="Times New Roman" w:hAnsi="Times New Roman" w:cs="Times New Roman"/>
        </w:rPr>
      </w:pPr>
      <w:r w:rsidRPr="00ED0A7E">
        <w:rPr>
          <w:rFonts w:ascii="Times New Roman" w:hAnsi="Times New Roman" w:cs="Times New Roman"/>
        </w:rPr>
        <w:t>FOR IMMEDIATE RELEASE:</w:t>
      </w:r>
      <w:r w:rsidRPr="00ED0A7E">
        <w:rPr>
          <w:rFonts w:ascii="Times New Roman" w:hAnsi="Times New Roman" w:cs="Times New Roman"/>
        </w:rPr>
        <w:tab/>
        <w:t xml:space="preserve">  CONTACT:  </w:t>
      </w:r>
      <w:hyperlink r:id="rId10" w:history="1">
        <w:r w:rsidRPr="00ED0A7E">
          <w:rPr>
            <w:rFonts w:ascii="Times New Roman" w:hAnsi="Times New Roman" w:cs="Times New Roman"/>
            <w:color w:val="0000FF" w:themeColor="hyperlink"/>
            <w:u w:val="single"/>
          </w:rPr>
          <w:t>Vivian Laxton</w:t>
        </w:r>
      </w:hyperlink>
      <w:hyperlink r:id="rId11" w:history="1"/>
    </w:p>
    <w:p w:rsidR="0081160E" w:rsidRPr="00ED0A7E" w:rsidRDefault="00555466" w:rsidP="0081160E">
      <w:pPr>
        <w:tabs>
          <w:tab w:val="right" w:pos="9450"/>
        </w:tabs>
        <w:rPr>
          <w:rFonts w:ascii="Times New Roman" w:hAnsi="Times New Roman" w:cs="Times New Roman"/>
        </w:rPr>
      </w:pPr>
      <w:r>
        <w:rPr>
          <w:rFonts w:ascii="Times New Roman" w:hAnsi="Times New Roman" w:cs="Times New Roman"/>
        </w:rPr>
        <w:t>MARCH 9, 2021</w:t>
      </w:r>
      <w:r w:rsidR="0081160E" w:rsidRPr="00ED0A7E">
        <w:rPr>
          <w:rFonts w:ascii="Times New Roman" w:hAnsi="Times New Roman" w:cs="Times New Roman"/>
        </w:rPr>
        <w:tab/>
        <w:t xml:space="preserve">  Communications Director, 301-600-1315</w:t>
      </w:r>
    </w:p>
    <w:p w:rsidR="0081160E" w:rsidRPr="00ED0A7E" w:rsidRDefault="0081160E" w:rsidP="0081160E">
      <w:pPr>
        <w:keepNext/>
        <w:widowControl w:val="0"/>
        <w:autoSpaceDE w:val="0"/>
        <w:autoSpaceDN w:val="0"/>
        <w:adjustRightInd w:val="0"/>
        <w:spacing w:line="360" w:lineRule="auto"/>
        <w:jc w:val="left"/>
        <w:outlineLvl w:val="1"/>
        <w:rPr>
          <w:rFonts w:ascii="Times New Roman" w:eastAsia="Times New Roman" w:hAnsi="Times New Roman" w:cs="Times New Roman"/>
          <w:bCs/>
          <w:sz w:val="24"/>
          <w:szCs w:val="24"/>
        </w:rPr>
        <w:sectPr w:rsidR="0081160E" w:rsidRPr="00ED0A7E" w:rsidSect="00A96178">
          <w:headerReference w:type="default" r:id="rId12"/>
          <w:footerReference w:type="even" r:id="rId13"/>
          <w:footerReference w:type="default" r:id="rId14"/>
          <w:type w:val="continuous"/>
          <w:pgSz w:w="12240" w:h="15840"/>
          <w:pgMar w:top="2059" w:right="1080" w:bottom="990" w:left="1080" w:header="720" w:footer="141" w:gutter="0"/>
          <w:cols w:space="720"/>
          <w:docGrid w:linePitch="360"/>
        </w:sectPr>
      </w:pPr>
    </w:p>
    <w:p w:rsidR="0081160E" w:rsidRPr="00ED0A7E" w:rsidRDefault="0081160E" w:rsidP="00974F1B">
      <w:pPr>
        <w:tabs>
          <w:tab w:val="right" w:pos="9450"/>
        </w:tabs>
        <w:rPr>
          <w:rFonts w:ascii="Times New Roman" w:hAnsi="Times New Roman" w:cs="Times New Roman"/>
        </w:rPr>
      </w:pPr>
    </w:p>
    <w:p w:rsidR="0081160E" w:rsidRDefault="0081160E" w:rsidP="00974F1B">
      <w:pPr>
        <w:tabs>
          <w:tab w:val="right" w:pos="9450"/>
        </w:tabs>
        <w:rPr>
          <w:rFonts w:ascii="Times New Roman" w:hAnsi="Times New Roman" w:cs="Times New Roman"/>
        </w:rPr>
      </w:pPr>
    </w:p>
    <w:p w:rsidR="00555466" w:rsidRPr="00D37BAC" w:rsidRDefault="00555466" w:rsidP="00555466">
      <w:pPr>
        <w:tabs>
          <w:tab w:val="left" w:pos="2040"/>
        </w:tabs>
        <w:jc w:val="center"/>
        <w:rPr>
          <w:rFonts w:ascii="Times New Roman" w:hAnsi="Times New Roman" w:cs="Times New Roman"/>
          <w:b/>
          <w:sz w:val="28"/>
          <w:szCs w:val="28"/>
        </w:rPr>
      </w:pPr>
      <w:r>
        <w:rPr>
          <w:rFonts w:ascii="Times New Roman" w:hAnsi="Times New Roman" w:cs="Times New Roman"/>
          <w:b/>
          <w:sz w:val="28"/>
          <w:szCs w:val="28"/>
        </w:rPr>
        <w:t>Emergency Rental Assistance Program</w:t>
      </w:r>
      <w:r>
        <w:rPr>
          <w:rFonts w:ascii="Times New Roman" w:hAnsi="Times New Roman" w:cs="Times New Roman"/>
          <w:b/>
          <w:sz w:val="28"/>
          <w:szCs w:val="28"/>
        </w:rPr>
        <w:br/>
        <w:t>Expands for County Residents</w:t>
      </w:r>
    </w:p>
    <w:p w:rsidR="00DF4E40" w:rsidRPr="00DF4E40" w:rsidRDefault="00555466" w:rsidP="00DF4E40">
      <w:pPr>
        <w:tabs>
          <w:tab w:val="right" w:pos="9450"/>
        </w:tabs>
        <w:jc w:val="center"/>
        <w:rPr>
          <w:rFonts w:ascii="Times New Roman" w:hAnsi="Times New Roman" w:cs="Times New Roman"/>
          <w:i/>
          <w:sz w:val="24"/>
          <w:szCs w:val="24"/>
        </w:rPr>
      </w:pPr>
      <w:r>
        <w:rPr>
          <w:rFonts w:ascii="Times New Roman" w:hAnsi="Times New Roman" w:cs="Times New Roman"/>
          <w:i/>
          <w:sz w:val="24"/>
          <w:szCs w:val="24"/>
        </w:rPr>
        <w:t xml:space="preserve">Religious Coalition </w:t>
      </w:r>
      <w:r w:rsidR="00E47469">
        <w:rPr>
          <w:rFonts w:ascii="Times New Roman" w:hAnsi="Times New Roman" w:cs="Times New Roman"/>
          <w:i/>
          <w:sz w:val="24"/>
          <w:szCs w:val="24"/>
        </w:rPr>
        <w:t>to Accept Applications Starting March 15</w:t>
      </w:r>
    </w:p>
    <w:p w:rsidR="00DF4E40" w:rsidRPr="009D3396" w:rsidRDefault="00DF4E40" w:rsidP="00974F1B">
      <w:pPr>
        <w:tabs>
          <w:tab w:val="right" w:pos="9450"/>
        </w:tabs>
        <w:rPr>
          <w:rFonts w:ascii="Times New Roman" w:hAnsi="Times New Roman" w:cs="Times New Roman"/>
          <w:sz w:val="24"/>
          <w:szCs w:val="24"/>
        </w:rPr>
      </w:pPr>
    </w:p>
    <w:p w:rsidR="009D3396" w:rsidRPr="00535579" w:rsidRDefault="00DF4E40" w:rsidP="00A05EB3">
      <w:pPr>
        <w:tabs>
          <w:tab w:val="right" w:pos="9450"/>
        </w:tabs>
        <w:ind w:firstLine="288"/>
        <w:jc w:val="left"/>
        <w:rPr>
          <w:rFonts w:ascii="Times New Roman" w:hAnsi="Times New Roman" w:cs="Times New Roman"/>
          <w:sz w:val="24"/>
          <w:szCs w:val="24"/>
        </w:rPr>
      </w:pPr>
      <w:r w:rsidRPr="00535579">
        <w:rPr>
          <w:rFonts w:ascii="Times New Roman" w:hAnsi="Times New Roman" w:cs="Times New Roman"/>
          <w:sz w:val="24"/>
          <w:szCs w:val="24"/>
        </w:rPr>
        <w:t xml:space="preserve">FREDERICK, Md. – </w:t>
      </w:r>
      <w:r w:rsidR="009D3396" w:rsidRPr="00535579">
        <w:rPr>
          <w:rFonts w:ascii="Times New Roman" w:hAnsi="Times New Roman" w:cs="Times New Roman"/>
          <w:sz w:val="24"/>
          <w:szCs w:val="24"/>
        </w:rPr>
        <w:t xml:space="preserve">Frederick County Executive Jan Gardner today announced a significant expansion of the County’s COVID-19 Emergency Rental Assistance Program. The updated program will be able to assist more renters under more circumstances for a longer time. Funded by a $7.7 million grant from the U.S. Treasury Department, the </w:t>
      </w:r>
      <w:r w:rsidR="00535579" w:rsidRPr="00535579">
        <w:rPr>
          <w:rFonts w:ascii="Times New Roman" w:hAnsi="Times New Roman" w:cs="Times New Roman"/>
          <w:sz w:val="24"/>
          <w:szCs w:val="24"/>
        </w:rPr>
        <w:t>expanded</w:t>
      </w:r>
      <w:r w:rsidR="009D3396" w:rsidRPr="00535579">
        <w:rPr>
          <w:rFonts w:ascii="Times New Roman" w:hAnsi="Times New Roman" w:cs="Times New Roman"/>
          <w:sz w:val="24"/>
          <w:szCs w:val="24"/>
        </w:rPr>
        <w:t xml:space="preserve"> COVID-19 Emergency Rental Assistance Program </w:t>
      </w:r>
      <w:r w:rsidR="00535579" w:rsidRPr="00535579">
        <w:rPr>
          <w:rFonts w:ascii="Times New Roman" w:hAnsi="Times New Roman" w:cs="Times New Roman"/>
          <w:sz w:val="24"/>
          <w:szCs w:val="24"/>
        </w:rPr>
        <w:t>is made possible through a</w:t>
      </w:r>
      <w:r w:rsidR="009D3396" w:rsidRPr="00535579">
        <w:rPr>
          <w:rFonts w:ascii="Times New Roman" w:hAnsi="Times New Roman" w:cs="Times New Roman"/>
          <w:sz w:val="24"/>
          <w:szCs w:val="24"/>
        </w:rPr>
        <w:t xml:space="preserve"> partnership with the Religious Coalition for Emergency Human Needs. </w:t>
      </w:r>
    </w:p>
    <w:p w:rsidR="009D3396" w:rsidRPr="00535579" w:rsidRDefault="009D3396" w:rsidP="00A05EB3">
      <w:pPr>
        <w:tabs>
          <w:tab w:val="right" w:pos="9450"/>
        </w:tabs>
        <w:ind w:firstLine="288"/>
        <w:jc w:val="left"/>
        <w:rPr>
          <w:rFonts w:ascii="Times New Roman" w:hAnsi="Times New Roman" w:cs="Times New Roman"/>
          <w:sz w:val="24"/>
          <w:szCs w:val="24"/>
        </w:rPr>
      </w:pPr>
      <w:r w:rsidRPr="00535579">
        <w:rPr>
          <w:rFonts w:ascii="Times New Roman" w:hAnsi="Times New Roman" w:cs="Times New Roman"/>
          <w:sz w:val="24"/>
          <w:szCs w:val="24"/>
        </w:rPr>
        <w:t>“</w:t>
      </w:r>
      <w:r w:rsidR="005A259E">
        <w:rPr>
          <w:rFonts w:ascii="Times New Roman" w:hAnsi="Times New Roman" w:cs="Times New Roman"/>
          <w:sz w:val="24"/>
          <w:szCs w:val="24"/>
        </w:rPr>
        <w:t>The economic hardship from the pandemic has taken its toll on many people through no fault of their own</w:t>
      </w:r>
      <w:r w:rsidRPr="00535579">
        <w:rPr>
          <w:rFonts w:ascii="Times New Roman" w:hAnsi="Times New Roman" w:cs="Times New Roman"/>
          <w:sz w:val="24"/>
          <w:szCs w:val="24"/>
        </w:rPr>
        <w:t>,” Executive Gardner said. “</w:t>
      </w:r>
      <w:r w:rsidR="005A259E">
        <w:rPr>
          <w:rFonts w:ascii="Times New Roman" w:hAnsi="Times New Roman" w:cs="Times New Roman"/>
          <w:sz w:val="24"/>
          <w:szCs w:val="24"/>
        </w:rPr>
        <w:t>Expanding our rental assistance program should allow more residents to stay in their homes</w:t>
      </w:r>
      <w:r w:rsidRPr="00535579">
        <w:rPr>
          <w:rFonts w:ascii="Times New Roman" w:hAnsi="Times New Roman" w:cs="Times New Roman"/>
          <w:sz w:val="24"/>
          <w:szCs w:val="24"/>
        </w:rPr>
        <w:t>.</w:t>
      </w:r>
      <w:r w:rsidR="005A259E">
        <w:rPr>
          <w:rFonts w:ascii="Times New Roman" w:hAnsi="Times New Roman" w:cs="Times New Roman"/>
          <w:sz w:val="24"/>
          <w:szCs w:val="24"/>
        </w:rPr>
        <w:t xml:space="preserve"> I appreciate our strong partnership with the Religious Coalition to bring this much-needed assistance to the people who most need it.</w:t>
      </w:r>
      <w:r w:rsidRPr="00535579">
        <w:rPr>
          <w:rFonts w:ascii="Times New Roman" w:hAnsi="Times New Roman" w:cs="Times New Roman"/>
          <w:sz w:val="24"/>
          <w:szCs w:val="24"/>
        </w:rPr>
        <w:t>”</w:t>
      </w:r>
    </w:p>
    <w:p w:rsidR="00DF4E40" w:rsidRPr="00535579" w:rsidRDefault="00535579" w:rsidP="00A05EB3">
      <w:pPr>
        <w:tabs>
          <w:tab w:val="right" w:pos="9450"/>
        </w:tabs>
        <w:ind w:firstLine="288"/>
        <w:jc w:val="left"/>
        <w:rPr>
          <w:rFonts w:ascii="Times New Roman" w:hAnsi="Times New Roman" w:cs="Times New Roman"/>
          <w:sz w:val="24"/>
          <w:szCs w:val="24"/>
        </w:rPr>
      </w:pPr>
      <w:r>
        <w:rPr>
          <w:rFonts w:ascii="Times New Roman" w:hAnsi="Times New Roman" w:cs="Times New Roman"/>
          <w:sz w:val="24"/>
          <w:szCs w:val="24"/>
        </w:rPr>
        <w:t xml:space="preserve">Renters who have been financially affected may be eligible for </w:t>
      </w:r>
      <w:r w:rsidR="009A01DC">
        <w:rPr>
          <w:rFonts w:ascii="Times New Roman" w:hAnsi="Times New Roman" w:cs="Times New Roman"/>
          <w:sz w:val="24"/>
          <w:szCs w:val="24"/>
        </w:rPr>
        <w:t xml:space="preserve">up to 12 months of </w:t>
      </w:r>
      <w:r>
        <w:rPr>
          <w:rFonts w:ascii="Times New Roman" w:hAnsi="Times New Roman" w:cs="Times New Roman"/>
          <w:sz w:val="24"/>
          <w:szCs w:val="24"/>
        </w:rPr>
        <w:t>payment</w:t>
      </w:r>
      <w:r w:rsidR="009A01DC">
        <w:rPr>
          <w:rFonts w:ascii="Times New Roman" w:hAnsi="Times New Roman" w:cs="Times New Roman"/>
          <w:sz w:val="24"/>
          <w:szCs w:val="24"/>
        </w:rPr>
        <w:t>s</w:t>
      </w:r>
      <w:r>
        <w:rPr>
          <w:rFonts w:ascii="Times New Roman" w:hAnsi="Times New Roman" w:cs="Times New Roman"/>
          <w:sz w:val="24"/>
          <w:szCs w:val="24"/>
        </w:rPr>
        <w:t xml:space="preserve"> toward rent dating back </w:t>
      </w:r>
      <w:r w:rsidR="009A01DC">
        <w:rPr>
          <w:rFonts w:ascii="Times New Roman" w:hAnsi="Times New Roman" w:cs="Times New Roman"/>
          <w:sz w:val="24"/>
          <w:szCs w:val="24"/>
        </w:rPr>
        <w:t>to March of 2020, as well as utility and home energy payments for renters. Utilities may include electricity, gas, water and sewer, trash removal, and energy costs such as fuel oil. In some cases, the cost for internet service also may be eligible. The program may cover other expenses related to housing that were incurred directly or indirectly as a result of the health pandemic.</w:t>
      </w:r>
    </w:p>
    <w:p w:rsidR="009A01DC" w:rsidRDefault="009A01DC" w:rsidP="00A05EB3">
      <w:pPr>
        <w:tabs>
          <w:tab w:val="right" w:pos="9450"/>
        </w:tabs>
        <w:ind w:firstLine="288"/>
        <w:jc w:val="left"/>
        <w:rPr>
          <w:rFonts w:ascii="Times New Roman" w:hAnsi="Times New Roman" w:cs="Times New Roman"/>
          <w:sz w:val="24"/>
          <w:szCs w:val="24"/>
        </w:rPr>
      </w:pPr>
      <w:r>
        <w:rPr>
          <w:rFonts w:ascii="Times New Roman" w:hAnsi="Times New Roman" w:cs="Times New Roman"/>
          <w:sz w:val="24"/>
          <w:szCs w:val="24"/>
        </w:rPr>
        <w:t>To be eligible, applicants must be renting in Frederick County, have lost income or experienced a financial hardship related to COVID-19, and must meet the following income eligibility:</w:t>
      </w:r>
    </w:p>
    <w:tbl>
      <w:tblPr>
        <w:tblStyle w:val="TableGrid"/>
        <w:tblW w:w="0" w:type="auto"/>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8"/>
        <w:gridCol w:w="1872"/>
        <w:gridCol w:w="1296"/>
      </w:tblGrid>
      <w:tr w:rsidR="001B43A7" w:rsidTr="005A259E">
        <w:tc>
          <w:tcPr>
            <w:tcW w:w="3168" w:type="dxa"/>
            <w:vAlign w:val="center"/>
          </w:tcPr>
          <w:p w:rsidR="001B43A7" w:rsidRDefault="001B43A7" w:rsidP="001B43A7">
            <w:pPr>
              <w:tabs>
                <w:tab w:val="right" w:pos="9450"/>
              </w:tabs>
              <w:jc w:val="right"/>
              <w:rPr>
                <w:rFonts w:ascii="Times New Roman" w:hAnsi="Times New Roman" w:cs="Times New Roman"/>
                <w:sz w:val="24"/>
                <w:szCs w:val="24"/>
              </w:rPr>
            </w:pPr>
            <w:r>
              <w:rPr>
                <w:rFonts w:ascii="Times New Roman" w:hAnsi="Times New Roman" w:cs="Times New Roman"/>
                <w:sz w:val="24"/>
                <w:szCs w:val="24"/>
              </w:rPr>
              <w:t>Family Size</w:t>
            </w:r>
          </w:p>
        </w:tc>
        <w:tc>
          <w:tcPr>
            <w:tcW w:w="3168" w:type="dxa"/>
            <w:gridSpan w:val="2"/>
          </w:tcPr>
          <w:p w:rsidR="001B43A7" w:rsidRDefault="001B43A7" w:rsidP="00A05EB3">
            <w:pPr>
              <w:tabs>
                <w:tab w:val="right" w:pos="9450"/>
              </w:tabs>
              <w:jc w:val="left"/>
              <w:rPr>
                <w:rFonts w:ascii="Times New Roman" w:hAnsi="Times New Roman" w:cs="Times New Roman"/>
                <w:sz w:val="24"/>
                <w:szCs w:val="24"/>
              </w:rPr>
            </w:pPr>
            <w:r>
              <w:rPr>
                <w:rFonts w:ascii="Times New Roman" w:hAnsi="Times New Roman" w:cs="Times New Roman"/>
                <w:sz w:val="24"/>
                <w:szCs w:val="24"/>
              </w:rPr>
              <w:t>Annual Income Limit</w:t>
            </w:r>
          </w:p>
        </w:tc>
      </w:tr>
      <w:tr w:rsidR="001B43A7" w:rsidTr="005A259E">
        <w:trPr>
          <w:gridAfter w:val="1"/>
          <w:wAfter w:w="1296" w:type="dxa"/>
        </w:trPr>
        <w:tc>
          <w:tcPr>
            <w:tcW w:w="3168" w:type="dxa"/>
            <w:vAlign w:val="center"/>
          </w:tcPr>
          <w:p w:rsidR="001B43A7" w:rsidRDefault="001B43A7" w:rsidP="001B43A7">
            <w:pPr>
              <w:tabs>
                <w:tab w:val="right" w:pos="9450"/>
              </w:tabs>
              <w:jc w:val="right"/>
              <w:rPr>
                <w:rFonts w:ascii="Times New Roman" w:hAnsi="Times New Roman" w:cs="Times New Roman"/>
                <w:sz w:val="24"/>
                <w:szCs w:val="24"/>
              </w:rPr>
            </w:pPr>
            <w:r>
              <w:rPr>
                <w:rFonts w:ascii="Times New Roman" w:hAnsi="Times New Roman" w:cs="Times New Roman"/>
                <w:sz w:val="24"/>
                <w:szCs w:val="24"/>
              </w:rPr>
              <w:t>1</w:t>
            </w:r>
          </w:p>
        </w:tc>
        <w:tc>
          <w:tcPr>
            <w:tcW w:w="1872" w:type="dxa"/>
            <w:vAlign w:val="center"/>
          </w:tcPr>
          <w:p w:rsidR="001B43A7" w:rsidRDefault="001B43A7" w:rsidP="001B43A7">
            <w:pPr>
              <w:tabs>
                <w:tab w:val="right" w:pos="9450"/>
              </w:tabs>
              <w:jc w:val="right"/>
              <w:rPr>
                <w:rFonts w:ascii="Times New Roman" w:hAnsi="Times New Roman" w:cs="Times New Roman"/>
                <w:sz w:val="24"/>
                <w:szCs w:val="24"/>
              </w:rPr>
            </w:pPr>
            <w:r>
              <w:rPr>
                <w:rFonts w:ascii="Times New Roman" w:hAnsi="Times New Roman" w:cs="Times New Roman"/>
                <w:sz w:val="24"/>
                <w:szCs w:val="24"/>
              </w:rPr>
              <w:t>$55,750</w:t>
            </w:r>
          </w:p>
        </w:tc>
      </w:tr>
      <w:tr w:rsidR="001B43A7" w:rsidTr="005A259E">
        <w:trPr>
          <w:gridAfter w:val="1"/>
          <w:wAfter w:w="1296" w:type="dxa"/>
        </w:trPr>
        <w:tc>
          <w:tcPr>
            <w:tcW w:w="3168" w:type="dxa"/>
            <w:vAlign w:val="center"/>
          </w:tcPr>
          <w:p w:rsidR="001B43A7" w:rsidRDefault="001B43A7" w:rsidP="001B43A7">
            <w:pPr>
              <w:tabs>
                <w:tab w:val="right" w:pos="9450"/>
              </w:tabs>
              <w:jc w:val="right"/>
              <w:rPr>
                <w:rFonts w:ascii="Times New Roman" w:hAnsi="Times New Roman" w:cs="Times New Roman"/>
                <w:sz w:val="24"/>
                <w:szCs w:val="24"/>
              </w:rPr>
            </w:pPr>
            <w:r>
              <w:rPr>
                <w:rFonts w:ascii="Times New Roman" w:hAnsi="Times New Roman" w:cs="Times New Roman"/>
                <w:sz w:val="24"/>
                <w:szCs w:val="24"/>
              </w:rPr>
              <w:t>2</w:t>
            </w:r>
          </w:p>
        </w:tc>
        <w:tc>
          <w:tcPr>
            <w:tcW w:w="1872" w:type="dxa"/>
            <w:vAlign w:val="center"/>
          </w:tcPr>
          <w:p w:rsidR="001B43A7" w:rsidRDefault="001B43A7" w:rsidP="001B43A7">
            <w:pPr>
              <w:tabs>
                <w:tab w:val="right" w:pos="9450"/>
              </w:tabs>
              <w:jc w:val="right"/>
              <w:rPr>
                <w:rFonts w:ascii="Times New Roman" w:hAnsi="Times New Roman" w:cs="Times New Roman"/>
                <w:sz w:val="24"/>
                <w:szCs w:val="24"/>
              </w:rPr>
            </w:pPr>
            <w:r>
              <w:rPr>
                <w:rFonts w:ascii="Times New Roman" w:hAnsi="Times New Roman" w:cs="Times New Roman"/>
                <w:sz w:val="24"/>
                <w:szCs w:val="24"/>
              </w:rPr>
              <w:t>$63,700</w:t>
            </w:r>
          </w:p>
        </w:tc>
      </w:tr>
      <w:tr w:rsidR="001B43A7" w:rsidTr="005A259E">
        <w:trPr>
          <w:gridAfter w:val="1"/>
          <w:wAfter w:w="1296" w:type="dxa"/>
        </w:trPr>
        <w:tc>
          <w:tcPr>
            <w:tcW w:w="3168" w:type="dxa"/>
            <w:vAlign w:val="center"/>
          </w:tcPr>
          <w:p w:rsidR="001B43A7" w:rsidRDefault="001B43A7" w:rsidP="001B43A7">
            <w:pPr>
              <w:tabs>
                <w:tab w:val="right" w:pos="9450"/>
              </w:tabs>
              <w:jc w:val="right"/>
              <w:rPr>
                <w:rFonts w:ascii="Times New Roman" w:hAnsi="Times New Roman" w:cs="Times New Roman"/>
                <w:sz w:val="24"/>
                <w:szCs w:val="24"/>
              </w:rPr>
            </w:pPr>
            <w:r>
              <w:rPr>
                <w:rFonts w:ascii="Times New Roman" w:hAnsi="Times New Roman" w:cs="Times New Roman"/>
                <w:sz w:val="24"/>
                <w:szCs w:val="24"/>
              </w:rPr>
              <w:t>3</w:t>
            </w:r>
          </w:p>
        </w:tc>
        <w:tc>
          <w:tcPr>
            <w:tcW w:w="1872" w:type="dxa"/>
            <w:vAlign w:val="center"/>
          </w:tcPr>
          <w:p w:rsidR="001B43A7" w:rsidRDefault="001B43A7" w:rsidP="001B43A7">
            <w:pPr>
              <w:tabs>
                <w:tab w:val="right" w:pos="9450"/>
              </w:tabs>
              <w:jc w:val="right"/>
              <w:rPr>
                <w:rFonts w:ascii="Times New Roman" w:hAnsi="Times New Roman" w:cs="Times New Roman"/>
                <w:sz w:val="24"/>
                <w:szCs w:val="24"/>
              </w:rPr>
            </w:pPr>
            <w:r>
              <w:rPr>
                <w:rFonts w:ascii="Times New Roman" w:hAnsi="Times New Roman" w:cs="Times New Roman"/>
                <w:sz w:val="24"/>
                <w:szCs w:val="24"/>
              </w:rPr>
              <w:t>$71,650</w:t>
            </w:r>
          </w:p>
        </w:tc>
      </w:tr>
      <w:tr w:rsidR="001B43A7" w:rsidTr="005A259E">
        <w:trPr>
          <w:gridAfter w:val="1"/>
          <w:wAfter w:w="1296" w:type="dxa"/>
        </w:trPr>
        <w:tc>
          <w:tcPr>
            <w:tcW w:w="3168" w:type="dxa"/>
            <w:vAlign w:val="center"/>
          </w:tcPr>
          <w:p w:rsidR="001B43A7" w:rsidRDefault="001B43A7" w:rsidP="001B43A7">
            <w:pPr>
              <w:tabs>
                <w:tab w:val="right" w:pos="9450"/>
              </w:tabs>
              <w:jc w:val="right"/>
              <w:rPr>
                <w:rFonts w:ascii="Times New Roman" w:hAnsi="Times New Roman" w:cs="Times New Roman"/>
                <w:sz w:val="24"/>
                <w:szCs w:val="24"/>
              </w:rPr>
            </w:pPr>
            <w:r>
              <w:rPr>
                <w:rFonts w:ascii="Times New Roman" w:hAnsi="Times New Roman" w:cs="Times New Roman"/>
                <w:sz w:val="24"/>
                <w:szCs w:val="24"/>
              </w:rPr>
              <w:t>4</w:t>
            </w:r>
          </w:p>
        </w:tc>
        <w:tc>
          <w:tcPr>
            <w:tcW w:w="1872" w:type="dxa"/>
            <w:vAlign w:val="center"/>
          </w:tcPr>
          <w:p w:rsidR="001B43A7" w:rsidRDefault="001B43A7" w:rsidP="001B43A7">
            <w:pPr>
              <w:tabs>
                <w:tab w:val="right" w:pos="9450"/>
              </w:tabs>
              <w:jc w:val="right"/>
              <w:rPr>
                <w:rFonts w:ascii="Times New Roman" w:hAnsi="Times New Roman" w:cs="Times New Roman"/>
                <w:sz w:val="24"/>
                <w:szCs w:val="24"/>
              </w:rPr>
            </w:pPr>
            <w:r>
              <w:rPr>
                <w:rFonts w:ascii="Times New Roman" w:hAnsi="Times New Roman" w:cs="Times New Roman"/>
                <w:sz w:val="24"/>
                <w:szCs w:val="24"/>
              </w:rPr>
              <w:t>$79,600</w:t>
            </w:r>
          </w:p>
        </w:tc>
      </w:tr>
      <w:tr w:rsidR="001B43A7" w:rsidTr="005A259E">
        <w:trPr>
          <w:gridAfter w:val="1"/>
          <w:wAfter w:w="1296" w:type="dxa"/>
        </w:trPr>
        <w:tc>
          <w:tcPr>
            <w:tcW w:w="3168" w:type="dxa"/>
            <w:vAlign w:val="center"/>
          </w:tcPr>
          <w:p w:rsidR="001B43A7" w:rsidRDefault="001B43A7" w:rsidP="001B43A7">
            <w:pPr>
              <w:tabs>
                <w:tab w:val="right" w:pos="9450"/>
              </w:tabs>
              <w:jc w:val="right"/>
              <w:rPr>
                <w:rFonts w:ascii="Times New Roman" w:hAnsi="Times New Roman" w:cs="Times New Roman"/>
                <w:sz w:val="24"/>
                <w:szCs w:val="24"/>
              </w:rPr>
            </w:pPr>
            <w:r>
              <w:rPr>
                <w:rFonts w:ascii="Times New Roman" w:hAnsi="Times New Roman" w:cs="Times New Roman"/>
                <w:sz w:val="24"/>
                <w:szCs w:val="24"/>
              </w:rPr>
              <w:t>5</w:t>
            </w:r>
          </w:p>
        </w:tc>
        <w:tc>
          <w:tcPr>
            <w:tcW w:w="1872" w:type="dxa"/>
            <w:vAlign w:val="center"/>
          </w:tcPr>
          <w:p w:rsidR="001B43A7" w:rsidRDefault="001B43A7" w:rsidP="001B43A7">
            <w:pPr>
              <w:tabs>
                <w:tab w:val="right" w:pos="9450"/>
              </w:tabs>
              <w:jc w:val="right"/>
              <w:rPr>
                <w:rFonts w:ascii="Times New Roman" w:hAnsi="Times New Roman" w:cs="Times New Roman"/>
                <w:sz w:val="24"/>
                <w:szCs w:val="24"/>
              </w:rPr>
            </w:pPr>
            <w:r>
              <w:rPr>
                <w:rFonts w:ascii="Times New Roman" w:hAnsi="Times New Roman" w:cs="Times New Roman"/>
                <w:sz w:val="24"/>
                <w:szCs w:val="24"/>
              </w:rPr>
              <w:t>$86,000</w:t>
            </w:r>
          </w:p>
        </w:tc>
      </w:tr>
      <w:tr w:rsidR="001B43A7" w:rsidTr="005A259E">
        <w:trPr>
          <w:gridAfter w:val="1"/>
          <w:wAfter w:w="1296" w:type="dxa"/>
        </w:trPr>
        <w:tc>
          <w:tcPr>
            <w:tcW w:w="3168" w:type="dxa"/>
            <w:vAlign w:val="center"/>
          </w:tcPr>
          <w:p w:rsidR="001B43A7" w:rsidRDefault="001B43A7" w:rsidP="001B43A7">
            <w:pPr>
              <w:tabs>
                <w:tab w:val="right" w:pos="9450"/>
              </w:tabs>
              <w:jc w:val="right"/>
              <w:rPr>
                <w:rFonts w:ascii="Times New Roman" w:hAnsi="Times New Roman" w:cs="Times New Roman"/>
                <w:sz w:val="24"/>
                <w:szCs w:val="24"/>
              </w:rPr>
            </w:pPr>
            <w:r>
              <w:rPr>
                <w:rFonts w:ascii="Times New Roman" w:hAnsi="Times New Roman" w:cs="Times New Roman"/>
                <w:sz w:val="24"/>
                <w:szCs w:val="24"/>
              </w:rPr>
              <w:t>6</w:t>
            </w:r>
          </w:p>
        </w:tc>
        <w:tc>
          <w:tcPr>
            <w:tcW w:w="1872" w:type="dxa"/>
            <w:vAlign w:val="center"/>
          </w:tcPr>
          <w:p w:rsidR="001B43A7" w:rsidRDefault="001B43A7" w:rsidP="001B43A7">
            <w:pPr>
              <w:tabs>
                <w:tab w:val="right" w:pos="9450"/>
              </w:tabs>
              <w:jc w:val="right"/>
              <w:rPr>
                <w:rFonts w:ascii="Times New Roman" w:hAnsi="Times New Roman" w:cs="Times New Roman"/>
                <w:sz w:val="24"/>
                <w:szCs w:val="24"/>
              </w:rPr>
            </w:pPr>
            <w:r>
              <w:rPr>
                <w:rFonts w:ascii="Times New Roman" w:hAnsi="Times New Roman" w:cs="Times New Roman"/>
                <w:sz w:val="24"/>
                <w:szCs w:val="24"/>
              </w:rPr>
              <w:t>$92,350</w:t>
            </w:r>
          </w:p>
        </w:tc>
      </w:tr>
      <w:tr w:rsidR="001B43A7" w:rsidTr="005A259E">
        <w:trPr>
          <w:gridAfter w:val="1"/>
          <w:wAfter w:w="1296" w:type="dxa"/>
        </w:trPr>
        <w:tc>
          <w:tcPr>
            <w:tcW w:w="3168" w:type="dxa"/>
            <w:vAlign w:val="center"/>
          </w:tcPr>
          <w:p w:rsidR="001B43A7" w:rsidRDefault="001B43A7" w:rsidP="001B43A7">
            <w:pPr>
              <w:tabs>
                <w:tab w:val="right" w:pos="9450"/>
              </w:tabs>
              <w:jc w:val="right"/>
              <w:rPr>
                <w:rFonts w:ascii="Times New Roman" w:hAnsi="Times New Roman" w:cs="Times New Roman"/>
                <w:sz w:val="24"/>
                <w:szCs w:val="24"/>
              </w:rPr>
            </w:pPr>
            <w:r>
              <w:rPr>
                <w:rFonts w:ascii="Times New Roman" w:hAnsi="Times New Roman" w:cs="Times New Roman"/>
                <w:sz w:val="24"/>
                <w:szCs w:val="24"/>
              </w:rPr>
              <w:t>7</w:t>
            </w:r>
          </w:p>
        </w:tc>
        <w:tc>
          <w:tcPr>
            <w:tcW w:w="1872" w:type="dxa"/>
            <w:vAlign w:val="center"/>
          </w:tcPr>
          <w:p w:rsidR="001B43A7" w:rsidRDefault="001B43A7" w:rsidP="001B43A7">
            <w:pPr>
              <w:tabs>
                <w:tab w:val="right" w:pos="9450"/>
              </w:tabs>
              <w:jc w:val="right"/>
              <w:rPr>
                <w:rFonts w:ascii="Times New Roman" w:hAnsi="Times New Roman" w:cs="Times New Roman"/>
                <w:sz w:val="24"/>
                <w:szCs w:val="24"/>
              </w:rPr>
            </w:pPr>
            <w:r>
              <w:rPr>
                <w:rFonts w:ascii="Times New Roman" w:hAnsi="Times New Roman" w:cs="Times New Roman"/>
                <w:sz w:val="24"/>
                <w:szCs w:val="24"/>
              </w:rPr>
              <w:t>$98,750</w:t>
            </w:r>
          </w:p>
        </w:tc>
      </w:tr>
      <w:tr w:rsidR="001B43A7" w:rsidTr="005A259E">
        <w:trPr>
          <w:gridAfter w:val="1"/>
          <w:wAfter w:w="1296" w:type="dxa"/>
        </w:trPr>
        <w:tc>
          <w:tcPr>
            <w:tcW w:w="3168" w:type="dxa"/>
            <w:vAlign w:val="center"/>
          </w:tcPr>
          <w:p w:rsidR="001B43A7" w:rsidRDefault="001B43A7" w:rsidP="001B43A7">
            <w:pPr>
              <w:tabs>
                <w:tab w:val="right" w:pos="9450"/>
              </w:tabs>
              <w:jc w:val="right"/>
              <w:rPr>
                <w:rFonts w:ascii="Times New Roman" w:hAnsi="Times New Roman" w:cs="Times New Roman"/>
                <w:sz w:val="24"/>
                <w:szCs w:val="24"/>
              </w:rPr>
            </w:pPr>
            <w:r>
              <w:rPr>
                <w:rFonts w:ascii="Times New Roman" w:hAnsi="Times New Roman" w:cs="Times New Roman"/>
                <w:sz w:val="24"/>
                <w:szCs w:val="24"/>
              </w:rPr>
              <w:t>8</w:t>
            </w:r>
          </w:p>
        </w:tc>
        <w:tc>
          <w:tcPr>
            <w:tcW w:w="1872" w:type="dxa"/>
            <w:vAlign w:val="center"/>
          </w:tcPr>
          <w:p w:rsidR="001B43A7" w:rsidRDefault="001B43A7" w:rsidP="001B43A7">
            <w:pPr>
              <w:tabs>
                <w:tab w:val="right" w:pos="9450"/>
              </w:tabs>
              <w:jc w:val="right"/>
              <w:rPr>
                <w:rFonts w:ascii="Times New Roman" w:hAnsi="Times New Roman" w:cs="Times New Roman"/>
                <w:sz w:val="24"/>
                <w:szCs w:val="24"/>
              </w:rPr>
            </w:pPr>
            <w:r>
              <w:rPr>
                <w:rFonts w:ascii="Times New Roman" w:hAnsi="Times New Roman" w:cs="Times New Roman"/>
                <w:sz w:val="24"/>
                <w:szCs w:val="24"/>
              </w:rPr>
              <w:t>$105,100</w:t>
            </w:r>
          </w:p>
        </w:tc>
      </w:tr>
    </w:tbl>
    <w:p w:rsidR="001B43A7" w:rsidRDefault="001B43A7" w:rsidP="00A05EB3">
      <w:pPr>
        <w:tabs>
          <w:tab w:val="right" w:pos="9450"/>
        </w:tabs>
        <w:ind w:firstLine="288"/>
        <w:jc w:val="left"/>
        <w:rPr>
          <w:rFonts w:ascii="Times New Roman" w:hAnsi="Times New Roman" w:cs="Times New Roman"/>
          <w:sz w:val="24"/>
          <w:szCs w:val="24"/>
        </w:rPr>
      </w:pPr>
      <w:r>
        <w:rPr>
          <w:rFonts w:ascii="Times New Roman" w:hAnsi="Times New Roman" w:cs="Times New Roman"/>
          <w:sz w:val="24"/>
          <w:szCs w:val="24"/>
        </w:rPr>
        <w:t xml:space="preserve">Applications will be accepted beginning at 8 a.m. Monday, March 15. To apply online, visit </w:t>
      </w:r>
      <w:hyperlink r:id="rId15" w:history="1">
        <w:r w:rsidRPr="00987F86">
          <w:rPr>
            <w:rStyle w:val="Hyperlink"/>
            <w:rFonts w:ascii="Times New Roman" w:hAnsi="Times New Roman" w:cs="Times New Roman"/>
            <w:sz w:val="24"/>
            <w:szCs w:val="24"/>
          </w:rPr>
          <w:t>www.rcehn.org/covid-emergency-rental-assistance</w:t>
        </w:r>
      </w:hyperlink>
      <w:r>
        <w:rPr>
          <w:rFonts w:ascii="Times New Roman" w:hAnsi="Times New Roman" w:cs="Times New Roman"/>
          <w:sz w:val="24"/>
          <w:szCs w:val="24"/>
        </w:rPr>
        <w:t>. Those without access to the internet may call 1-800-220-9528. Questions about the program should be emailed to COVIDhelp@rcehn.org.</w:t>
      </w:r>
    </w:p>
    <w:p w:rsidR="001B43A7" w:rsidRDefault="001B43A7" w:rsidP="00A05EB3">
      <w:pPr>
        <w:tabs>
          <w:tab w:val="right" w:pos="9450"/>
        </w:tabs>
        <w:ind w:firstLine="288"/>
        <w:jc w:val="left"/>
        <w:rPr>
          <w:rFonts w:ascii="Times New Roman" w:hAnsi="Times New Roman" w:cs="Times New Roman"/>
          <w:sz w:val="24"/>
          <w:szCs w:val="24"/>
        </w:rPr>
      </w:pPr>
    </w:p>
    <w:p w:rsidR="00DF4E40" w:rsidRPr="00535579" w:rsidRDefault="00DF4E40" w:rsidP="00DF4E40">
      <w:pPr>
        <w:tabs>
          <w:tab w:val="right" w:pos="9450"/>
        </w:tabs>
        <w:jc w:val="center"/>
        <w:rPr>
          <w:rFonts w:ascii="Times New Roman" w:hAnsi="Times New Roman" w:cs="Times New Roman"/>
          <w:sz w:val="24"/>
          <w:szCs w:val="24"/>
        </w:rPr>
      </w:pPr>
      <w:r w:rsidRPr="00535579">
        <w:rPr>
          <w:rFonts w:ascii="Times New Roman" w:hAnsi="Times New Roman" w:cs="Times New Roman"/>
          <w:sz w:val="24"/>
          <w:szCs w:val="24"/>
        </w:rPr>
        <w:t>###</w:t>
      </w:r>
    </w:p>
    <w:sectPr w:rsidR="00DF4E40" w:rsidRPr="00535579" w:rsidSect="00DF4E40">
      <w:headerReference w:type="default" r:id="rId16"/>
      <w:type w:val="continuous"/>
      <w:pgSz w:w="12240" w:h="15840"/>
      <w:pgMar w:top="2059" w:right="1080" w:bottom="990" w:left="1080" w:header="720" w:footer="14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5466" w:rsidRDefault="00555466" w:rsidP="008D1719">
      <w:r>
        <w:separator/>
      </w:r>
    </w:p>
  </w:endnote>
  <w:endnote w:type="continuationSeparator" w:id="0">
    <w:p w:rsidR="00555466" w:rsidRDefault="00555466" w:rsidP="008D1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1546" w:rsidRDefault="00D01546" w:rsidP="00D01546">
    <w:pPr>
      <w:pStyle w:val="Footer"/>
      <w:jc w:val="center"/>
      <w:rPr>
        <w:rFonts w:ascii="Times New Roman" w:hAnsi="Times New Roman" w:cs="Times New Roman"/>
        <w:b/>
        <w:i/>
        <w:sz w:val="18"/>
      </w:rPr>
    </w:pPr>
    <w:r>
      <w:rPr>
        <w:rFonts w:ascii="Times New Roman" w:hAnsi="Times New Roman" w:cs="Times New Roman"/>
        <w:b/>
        <w:i/>
        <w:sz w:val="18"/>
      </w:rPr>
      <w:t>Frederick County: Rich History, Bright Future</w:t>
    </w:r>
  </w:p>
  <w:p w:rsidR="009B4CAD" w:rsidRDefault="009B4CAD" w:rsidP="00792CEF">
    <w:pPr>
      <w:pStyle w:val="Footer"/>
      <w:jc w:val="center"/>
      <w:rPr>
        <w:rFonts w:ascii="Times New Roman" w:hAnsi="Times New Roman" w:cs="Times New Roman"/>
        <w:sz w:val="18"/>
      </w:rPr>
    </w:pPr>
    <w:r>
      <w:rPr>
        <w:rFonts w:ascii="Times New Roman" w:hAnsi="Times New Roman" w:cs="Times New Roman"/>
        <w:sz w:val="18"/>
      </w:rPr>
      <w:t>Winchester Hall</w:t>
    </w:r>
    <w:r w:rsidRPr="00613E2D">
      <w:rPr>
        <w:rFonts w:ascii="Times New Roman" w:hAnsi="Times New Roman" w:cs="Times New Roman"/>
        <w:sz w:val="18"/>
      </w:rPr>
      <w:t xml:space="preserve"> ● </w:t>
    </w:r>
    <w:r>
      <w:rPr>
        <w:rFonts w:ascii="Times New Roman" w:hAnsi="Times New Roman" w:cs="Times New Roman"/>
        <w:sz w:val="18"/>
      </w:rPr>
      <w:t xml:space="preserve">12 East Church Street, </w:t>
    </w:r>
    <w:r w:rsidRPr="00613E2D">
      <w:rPr>
        <w:rFonts w:ascii="Times New Roman" w:hAnsi="Times New Roman" w:cs="Times New Roman"/>
        <w:sz w:val="18"/>
      </w:rPr>
      <w:t>Frederick, MD 2170</w:t>
    </w:r>
    <w:r>
      <w:rPr>
        <w:rFonts w:ascii="Times New Roman" w:hAnsi="Times New Roman" w:cs="Times New Roman"/>
        <w:sz w:val="18"/>
      </w:rPr>
      <w:t>1</w:t>
    </w:r>
    <w:r w:rsidRPr="00613E2D">
      <w:rPr>
        <w:rFonts w:ascii="Times New Roman" w:hAnsi="Times New Roman" w:cs="Times New Roman"/>
        <w:sz w:val="18"/>
      </w:rPr>
      <w:t xml:space="preserve"> ● 30</w:t>
    </w:r>
    <w:r>
      <w:rPr>
        <w:rFonts w:ascii="Times New Roman" w:hAnsi="Times New Roman" w:cs="Times New Roman"/>
        <w:sz w:val="18"/>
      </w:rPr>
      <w:t>1-600-</w:t>
    </w:r>
    <w:r w:rsidR="00A06D4B">
      <w:rPr>
        <w:rFonts w:ascii="Times New Roman" w:hAnsi="Times New Roman" w:cs="Times New Roman"/>
        <w:sz w:val="18"/>
      </w:rPr>
      <w:t>1100</w:t>
    </w:r>
    <w:r>
      <w:rPr>
        <w:rFonts w:ascii="Times New Roman" w:hAnsi="Times New Roman" w:cs="Times New Roman"/>
        <w:sz w:val="18"/>
      </w:rPr>
      <w:t xml:space="preserve"> ● Fax 301-600-1050 </w:t>
    </w:r>
  </w:p>
  <w:p w:rsidR="009B4CAD" w:rsidRDefault="009B4CAD" w:rsidP="00792CEF">
    <w:pPr>
      <w:pStyle w:val="Footer"/>
      <w:jc w:val="center"/>
      <w:rPr>
        <w:rFonts w:ascii="Times New Roman" w:hAnsi="Times New Roman" w:cs="Times New Roman"/>
        <w:sz w:val="20"/>
        <w:szCs w:val="20"/>
      </w:rPr>
    </w:pPr>
    <w:r w:rsidRPr="008D1719">
      <w:rPr>
        <w:rFonts w:ascii="Times New Roman" w:hAnsi="Times New Roman" w:cs="Times New Roman"/>
        <w:sz w:val="20"/>
        <w:szCs w:val="20"/>
      </w:rPr>
      <w:t>www.FrederickCountyMD.gov</w:t>
    </w:r>
  </w:p>
  <w:p w:rsidR="009B4CAD" w:rsidRPr="00613E2D" w:rsidRDefault="009B4CAD" w:rsidP="00DA668B">
    <w:pPr>
      <w:pStyle w:val="Footer"/>
      <w:jc w:val="center"/>
      <w:rPr>
        <w:rFonts w:ascii="Times New Roman" w:hAnsi="Times New Roman" w:cs="Times New Roman"/>
        <w:sz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60E" w:rsidRDefault="0081160E" w:rsidP="00A85E5D">
    <w:pPr>
      <w:pStyle w:val="Footer"/>
      <w:jc w:val="center"/>
      <w:rPr>
        <w:rFonts w:ascii="Times New Roman" w:hAnsi="Times New Roman" w:cs="Times New Roman"/>
        <w:b/>
        <w:i/>
        <w:sz w:val="18"/>
      </w:rPr>
    </w:pPr>
    <w:r>
      <w:rPr>
        <w:rFonts w:ascii="Times New Roman" w:hAnsi="Times New Roman" w:cs="Times New Roman"/>
        <w:b/>
        <w:i/>
        <w:sz w:val="18"/>
      </w:rPr>
      <w:t>Frederick County: Rich History, Bright Future</w:t>
    </w:r>
  </w:p>
  <w:p w:rsidR="0081160E" w:rsidRDefault="0081160E" w:rsidP="00A85E5D">
    <w:pPr>
      <w:pStyle w:val="Footer"/>
      <w:jc w:val="center"/>
      <w:rPr>
        <w:rFonts w:ascii="Times New Roman" w:hAnsi="Times New Roman" w:cs="Times New Roman"/>
        <w:sz w:val="18"/>
      </w:rPr>
    </w:pPr>
    <w:r>
      <w:rPr>
        <w:rFonts w:ascii="Times New Roman" w:hAnsi="Times New Roman" w:cs="Times New Roman"/>
        <w:sz w:val="18"/>
      </w:rPr>
      <w:t>Winchester Hall</w:t>
    </w:r>
    <w:r w:rsidRPr="00613E2D">
      <w:rPr>
        <w:rFonts w:ascii="Times New Roman" w:hAnsi="Times New Roman" w:cs="Times New Roman"/>
        <w:sz w:val="18"/>
      </w:rPr>
      <w:t xml:space="preserve"> ● </w:t>
    </w:r>
    <w:r>
      <w:rPr>
        <w:rFonts w:ascii="Times New Roman" w:hAnsi="Times New Roman" w:cs="Times New Roman"/>
        <w:sz w:val="18"/>
      </w:rPr>
      <w:t xml:space="preserve">12 East Church Street, </w:t>
    </w:r>
    <w:r w:rsidRPr="00613E2D">
      <w:rPr>
        <w:rFonts w:ascii="Times New Roman" w:hAnsi="Times New Roman" w:cs="Times New Roman"/>
        <w:sz w:val="18"/>
      </w:rPr>
      <w:t>Frederick, MD 2170</w:t>
    </w:r>
    <w:r>
      <w:rPr>
        <w:rFonts w:ascii="Times New Roman" w:hAnsi="Times New Roman" w:cs="Times New Roman"/>
        <w:sz w:val="18"/>
      </w:rPr>
      <w:t>1</w:t>
    </w:r>
    <w:r w:rsidRPr="00613E2D">
      <w:rPr>
        <w:rFonts w:ascii="Times New Roman" w:hAnsi="Times New Roman" w:cs="Times New Roman"/>
        <w:sz w:val="18"/>
      </w:rPr>
      <w:t xml:space="preserve"> ● 30</w:t>
    </w:r>
    <w:r>
      <w:rPr>
        <w:rFonts w:ascii="Times New Roman" w:hAnsi="Times New Roman" w:cs="Times New Roman"/>
        <w:sz w:val="18"/>
      </w:rPr>
      <w:t xml:space="preserve">1-600-1100 ● Fax 301-600-1050 </w:t>
    </w:r>
  </w:p>
  <w:p w:rsidR="0081160E" w:rsidRDefault="0081160E" w:rsidP="00A85E5D">
    <w:pPr>
      <w:pStyle w:val="Footer"/>
      <w:jc w:val="center"/>
      <w:rPr>
        <w:rFonts w:ascii="Times New Roman" w:hAnsi="Times New Roman" w:cs="Times New Roman"/>
        <w:sz w:val="20"/>
        <w:szCs w:val="20"/>
      </w:rPr>
    </w:pPr>
    <w:r w:rsidRPr="008D1719">
      <w:rPr>
        <w:rFonts w:ascii="Times New Roman" w:hAnsi="Times New Roman" w:cs="Times New Roman"/>
        <w:sz w:val="20"/>
        <w:szCs w:val="20"/>
      </w:rPr>
      <w:t>www.FrederickCountyMD.gov</w:t>
    </w:r>
  </w:p>
  <w:p w:rsidR="0081160E" w:rsidRDefault="008116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60E" w:rsidRDefault="0081160E" w:rsidP="006E6BC8">
    <w:pPr>
      <w:pStyle w:val="Footer"/>
      <w:jc w:val="center"/>
      <w:rPr>
        <w:rFonts w:ascii="Times New Roman" w:hAnsi="Times New Roman" w:cs="Times New Roman"/>
        <w:b/>
        <w:i/>
        <w:sz w:val="18"/>
      </w:rPr>
    </w:pPr>
    <w:r>
      <w:rPr>
        <w:rFonts w:ascii="Times New Roman" w:hAnsi="Times New Roman" w:cs="Times New Roman"/>
        <w:b/>
        <w:i/>
        <w:sz w:val="18"/>
      </w:rPr>
      <w:t>Frederick County: Rich History, Bright Future</w:t>
    </w:r>
  </w:p>
  <w:p w:rsidR="0081160E" w:rsidRDefault="0081160E" w:rsidP="00792CEF">
    <w:pPr>
      <w:pStyle w:val="Footer"/>
      <w:jc w:val="center"/>
      <w:rPr>
        <w:rFonts w:ascii="Times New Roman" w:hAnsi="Times New Roman" w:cs="Times New Roman"/>
        <w:sz w:val="18"/>
      </w:rPr>
    </w:pPr>
    <w:r>
      <w:rPr>
        <w:rFonts w:ascii="Times New Roman" w:hAnsi="Times New Roman" w:cs="Times New Roman"/>
        <w:sz w:val="18"/>
      </w:rPr>
      <w:t>Winchester Hall</w:t>
    </w:r>
    <w:r w:rsidRPr="00613E2D">
      <w:rPr>
        <w:rFonts w:ascii="Times New Roman" w:hAnsi="Times New Roman" w:cs="Times New Roman"/>
        <w:sz w:val="18"/>
      </w:rPr>
      <w:t xml:space="preserve"> ● </w:t>
    </w:r>
    <w:r>
      <w:rPr>
        <w:rFonts w:ascii="Times New Roman" w:hAnsi="Times New Roman" w:cs="Times New Roman"/>
        <w:sz w:val="18"/>
      </w:rPr>
      <w:t xml:space="preserve">12 East Church Street, </w:t>
    </w:r>
    <w:r w:rsidRPr="00613E2D">
      <w:rPr>
        <w:rFonts w:ascii="Times New Roman" w:hAnsi="Times New Roman" w:cs="Times New Roman"/>
        <w:sz w:val="18"/>
      </w:rPr>
      <w:t>Frederick, MD 2170</w:t>
    </w:r>
    <w:r>
      <w:rPr>
        <w:rFonts w:ascii="Times New Roman" w:hAnsi="Times New Roman" w:cs="Times New Roman"/>
        <w:sz w:val="18"/>
      </w:rPr>
      <w:t>1</w:t>
    </w:r>
    <w:r w:rsidRPr="00613E2D">
      <w:rPr>
        <w:rFonts w:ascii="Times New Roman" w:hAnsi="Times New Roman" w:cs="Times New Roman"/>
        <w:sz w:val="18"/>
      </w:rPr>
      <w:t xml:space="preserve"> ● 30</w:t>
    </w:r>
    <w:r>
      <w:rPr>
        <w:rFonts w:ascii="Times New Roman" w:hAnsi="Times New Roman" w:cs="Times New Roman"/>
        <w:sz w:val="18"/>
      </w:rPr>
      <w:t xml:space="preserve">1-600-1100 ● Fax 301-600-1050 </w:t>
    </w:r>
  </w:p>
  <w:p w:rsidR="0081160E" w:rsidRDefault="0081160E" w:rsidP="00792CEF">
    <w:pPr>
      <w:pStyle w:val="Footer"/>
      <w:jc w:val="center"/>
      <w:rPr>
        <w:rFonts w:ascii="Times New Roman" w:hAnsi="Times New Roman" w:cs="Times New Roman"/>
        <w:sz w:val="20"/>
        <w:szCs w:val="20"/>
      </w:rPr>
    </w:pPr>
    <w:r w:rsidRPr="008D1719">
      <w:rPr>
        <w:rFonts w:ascii="Times New Roman" w:hAnsi="Times New Roman" w:cs="Times New Roman"/>
        <w:sz w:val="20"/>
        <w:szCs w:val="20"/>
      </w:rPr>
      <w:t>www.FrederickCountyMD.gov</w:t>
    </w:r>
  </w:p>
  <w:p w:rsidR="0081160E" w:rsidRPr="00613E2D" w:rsidRDefault="0081160E" w:rsidP="00DA668B">
    <w:pPr>
      <w:pStyle w:val="Footer"/>
      <w:jc w:val="center"/>
      <w:rPr>
        <w:rFonts w:ascii="Times New Roman" w:hAnsi="Times New Roman" w:cs="Times New Roman"/>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5466" w:rsidRDefault="00555466" w:rsidP="008D1719">
      <w:r>
        <w:separator/>
      </w:r>
    </w:p>
  </w:footnote>
  <w:footnote w:type="continuationSeparator" w:id="0">
    <w:p w:rsidR="00555466" w:rsidRDefault="00555466" w:rsidP="008D17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4CAD" w:rsidRDefault="004A6E34">
    <w:pPr>
      <w:pStyle w:val="Header"/>
    </w:pPr>
    <w:r>
      <w:rPr>
        <w:noProof/>
      </w:rPr>
      <mc:AlternateContent>
        <mc:Choice Requires="wps">
          <w:drawing>
            <wp:anchor distT="0" distB="0" distL="114300" distR="114300" simplePos="0" relativeHeight="251659264" behindDoc="0" locked="0" layoutInCell="1" allowOverlap="1">
              <wp:simplePos x="0" y="0"/>
              <wp:positionH relativeFrom="column">
                <wp:posOffset>552450</wp:posOffset>
              </wp:positionH>
              <wp:positionV relativeFrom="paragraph">
                <wp:posOffset>190500</wp:posOffset>
              </wp:positionV>
              <wp:extent cx="5962650" cy="312420"/>
              <wp:effectExtent l="0" t="0" r="0" b="0"/>
              <wp:wrapNone/>
              <wp:docPr id="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312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B4CAD" w:rsidRPr="00091765" w:rsidRDefault="009B4CAD" w:rsidP="00E6279B">
                          <w:pPr>
                            <w:pStyle w:val="NoSpacing"/>
                            <w:rPr>
                              <w:i/>
                              <w:sz w:val="20"/>
                              <w:szCs w:val="20"/>
                            </w:rPr>
                          </w:pPr>
                          <w:r>
                            <w:rPr>
                              <w:b/>
                            </w:rPr>
                            <w:t>O</w:t>
                          </w:r>
                          <w:r w:rsidR="00E6279B">
                            <w:rPr>
                              <w:b/>
                            </w:rPr>
                            <w:t xml:space="preserve">FFICE OF THE COUNTY EXECUTIVE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43.5pt;margin-top:15pt;width:469.5pt;height:24.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" stroked="f">
              <v:textbox>
                <w:txbxContent>
                  <w:p w:rsidR="009B4CAD" w:rsidRPr="00091765" w:rsidRDefault="009B4CAD" w:rsidP="00E6279B">
                    <w:pPr>
                      <w:pStyle w:val="NoSpacing"/>
                      <w:rPr>
                        <w:i/>
                        <w:sz w:val="20"/>
                        <w:szCs w:val="20"/>
                      </w:rPr>
                    </w:pPr>
                    <w:r>
                      <w:rPr>
                        <w:b/>
                      </w:rPr>
                      <w:t>O</w:t>
                    </w:r>
                    <w:r w:rsidR="00E6279B">
                      <w:rPr>
                        <w:b/>
                      </w:rPr>
                      <w:t xml:space="preserve">FFICE OF THE COUNTY EXECUTIVE       </w:t>
                    </w:r>
                  </w:p>
                </w:txbxContent>
              </v:textbox>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5010150</wp:posOffset>
              </wp:positionH>
              <wp:positionV relativeFrom="paragraph">
                <wp:posOffset>-400050</wp:posOffset>
              </wp:positionV>
              <wp:extent cx="1638300" cy="542925"/>
              <wp:effectExtent l="0" t="0" r="0" b="0"/>
              <wp:wrapNone/>
              <wp:docPr id="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542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B4CAD" w:rsidRDefault="009B4CAD" w:rsidP="008D1719">
                          <w:pPr>
                            <w:jc w:val="center"/>
                            <w:rPr>
                              <w:rFonts w:ascii="Times New Roman" w:hAnsi="Times New Roman" w:cs="Times New Roman"/>
                              <w:sz w:val="18"/>
                              <w:szCs w:val="18"/>
                            </w:rPr>
                          </w:pPr>
                        </w:p>
                        <w:p w:rsidR="009B4CAD" w:rsidRPr="00A82DEC" w:rsidRDefault="009B4CAD" w:rsidP="008D1719">
                          <w:pPr>
                            <w:jc w:val="center"/>
                            <w:rPr>
                              <w:rFonts w:ascii="Times New Roman" w:hAnsi="Times New Roman" w:cs="Times New Roman"/>
                            </w:rPr>
                          </w:pPr>
                          <w:r w:rsidRPr="00A82DEC">
                            <w:rPr>
                              <w:rFonts w:ascii="Times New Roman" w:hAnsi="Times New Roman" w:cs="Times New Roman"/>
                            </w:rPr>
                            <w:t>Jan H. Gardner</w:t>
                          </w:r>
                        </w:p>
                        <w:p w:rsidR="009B4CAD" w:rsidRPr="00A82DEC" w:rsidRDefault="009B4CAD" w:rsidP="00D765C7">
                          <w:pPr>
                            <w:spacing w:after="80"/>
                            <w:jc w:val="center"/>
                            <w:rPr>
                              <w:rFonts w:ascii="Times New Roman" w:hAnsi="Times New Roman" w:cs="Times New Roman"/>
                              <w:i/>
                            </w:rPr>
                          </w:pPr>
                          <w:r w:rsidRPr="00A82DEC">
                            <w:rPr>
                              <w:rFonts w:ascii="Times New Roman" w:hAnsi="Times New Roman" w:cs="Times New Roman"/>
                              <w:i/>
                            </w:rPr>
                            <w:t>County Executive</w:t>
                          </w:r>
                        </w:p>
                        <w:p w:rsidR="009B4CAD" w:rsidRPr="008D1719" w:rsidRDefault="009B4CAD" w:rsidP="008D1719">
                          <w:pPr>
                            <w:jc w:val="center"/>
                            <w:rPr>
                              <w:rFonts w:ascii="Times New Roman" w:hAnsi="Times New Roman" w:cs="Times New Roman"/>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394.5pt;margin-top:-31.5pt;width:129pt;height:4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" stroked="f">
              <v:textbox>
                <w:txbxContent>
                  <w:p w:rsidR="009B4CAD" w:rsidRDefault="009B4CAD" w:rsidP="008D1719">
                    <w:pPr>
                      <w:jc w:val="center"/>
                      <w:rPr>
                        <w:rFonts w:ascii="Times New Roman" w:hAnsi="Times New Roman" w:cs="Times New Roman"/>
                        <w:sz w:val="18"/>
                        <w:szCs w:val="18"/>
                      </w:rPr>
                    </w:pPr>
                  </w:p>
                  <w:p w:rsidR="009B4CAD" w:rsidRPr="00A82DEC" w:rsidRDefault="009B4CAD" w:rsidP="008D1719">
                    <w:pPr>
                      <w:jc w:val="center"/>
                      <w:rPr>
                        <w:rFonts w:ascii="Times New Roman" w:hAnsi="Times New Roman" w:cs="Times New Roman"/>
                      </w:rPr>
                    </w:pPr>
                    <w:r w:rsidRPr="00A82DEC">
                      <w:rPr>
                        <w:rFonts w:ascii="Times New Roman" w:hAnsi="Times New Roman" w:cs="Times New Roman"/>
                      </w:rPr>
                      <w:t>Jan H. Gardner</w:t>
                    </w:r>
                  </w:p>
                  <w:p w:rsidR="009B4CAD" w:rsidRPr="00A82DEC" w:rsidRDefault="009B4CAD" w:rsidP="00D765C7">
                    <w:pPr>
                      <w:spacing w:after="80"/>
                      <w:jc w:val="center"/>
                      <w:rPr>
                        <w:rFonts w:ascii="Times New Roman" w:hAnsi="Times New Roman" w:cs="Times New Roman"/>
                        <w:i/>
                      </w:rPr>
                    </w:pPr>
                    <w:r w:rsidRPr="00A82DEC">
                      <w:rPr>
                        <w:rFonts w:ascii="Times New Roman" w:hAnsi="Times New Roman" w:cs="Times New Roman"/>
                        <w:i/>
                      </w:rPr>
                      <w:t>County Executive</w:t>
                    </w:r>
                  </w:p>
                  <w:p w:rsidR="009B4CAD" w:rsidRPr="008D1719" w:rsidRDefault="009B4CAD" w:rsidP="008D1719">
                    <w:pPr>
                      <w:jc w:val="center"/>
                      <w:rPr>
                        <w:rFonts w:ascii="Times New Roman" w:hAnsi="Times New Roman" w:cs="Times New Roman"/>
                        <w:sz w:val="18"/>
                        <w:szCs w:val="18"/>
                      </w:rPr>
                    </w:pPr>
                  </w:p>
                </w:txbxContent>
              </v:textbox>
            </v:shape>
          </w:pict>
        </mc:Fallback>
      </mc:AlternateContent>
    </w:r>
    <w:r w:rsidR="009B4CAD">
      <w:rPr>
        <w:noProof/>
      </w:rPr>
      <w:drawing>
        <wp:anchor distT="0" distB="0" distL="114300" distR="114300" simplePos="0" relativeHeight="251661312" behindDoc="0" locked="0" layoutInCell="1" allowOverlap="1">
          <wp:simplePos x="0" y="0"/>
          <wp:positionH relativeFrom="column">
            <wp:posOffset>-638175</wp:posOffset>
          </wp:positionH>
          <wp:positionV relativeFrom="paragraph">
            <wp:posOffset>-219075</wp:posOffset>
          </wp:positionV>
          <wp:extent cx="914400" cy="914400"/>
          <wp:effectExtent l="19050" t="0" r="0" b="0"/>
          <wp:wrapNone/>
          <wp:docPr id="10" name="Picture 10" descr="SEAL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ALRED"/>
                  <pic:cNvPicPr>
                    <a:picLocks noChangeAspect="1" noChangeArrowheads="1"/>
                  </pic:cNvPicPr>
                </pic:nvPicPr>
                <pic:blipFill>
                  <a:blip r:embed="rId1"/>
                  <a:stretch>
                    <a:fillRect/>
                  </a:stretch>
                </pic:blipFill>
                <pic:spPr bwMode="auto">
                  <a:xfrm>
                    <a:off x="0" y="0"/>
                    <a:ext cx="914400" cy="914400"/>
                  </a:xfrm>
                  <a:prstGeom prst="rect">
                    <a:avLst/>
                  </a:prstGeom>
                  <a:noFill/>
                </pic:spPr>
              </pic:pic>
            </a:graphicData>
          </a:graphic>
        </wp:anchor>
      </w:drawing>
    </w:r>
    <w:r>
      <w:rPr>
        <w:noProof/>
      </w:rPr>
      <mc:AlternateContent>
        <mc:Choice Requires="wps">
          <w:drawing>
            <wp:anchor distT="0" distB="0" distL="114300" distR="114300" simplePos="0" relativeHeight="251664384" behindDoc="0" locked="0" layoutInCell="1" allowOverlap="1">
              <wp:simplePos x="0" y="0"/>
              <wp:positionH relativeFrom="column">
                <wp:posOffset>647700</wp:posOffset>
              </wp:positionH>
              <wp:positionV relativeFrom="paragraph">
                <wp:posOffset>190500</wp:posOffset>
              </wp:positionV>
              <wp:extent cx="5867400" cy="0"/>
              <wp:effectExtent l="9525" t="9525" r="9525" b="9525"/>
              <wp:wrapNone/>
              <wp:docPr id="1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6D4640" id="Line 1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pt,15pt" to="51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"/>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552450</wp:posOffset>
              </wp:positionH>
              <wp:positionV relativeFrom="paragraph">
                <wp:posOffset>-300355</wp:posOffset>
              </wp:positionV>
              <wp:extent cx="5076825" cy="738505"/>
              <wp:effectExtent l="0" t="4445" r="0" b="0"/>
              <wp:wrapNone/>
              <wp:docPr id="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6825" cy="7385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B4CAD" w:rsidRDefault="009B4CAD" w:rsidP="008D1719">
                          <w:pPr>
                            <w:pStyle w:val="NoSpacing"/>
                            <w:jc w:val="center"/>
                            <w:rPr>
                              <w:b/>
                              <w:sz w:val="28"/>
                              <w:szCs w:val="32"/>
                            </w:rPr>
                          </w:pPr>
                        </w:p>
                        <w:p w:rsidR="009B4CAD" w:rsidRPr="00045CA1" w:rsidRDefault="009B4CAD" w:rsidP="009439E3">
                          <w:pPr>
                            <w:pStyle w:val="NoSpacing"/>
                            <w:rPr>
                              <w:b/>
                              <w:sz w:val="28"/>
                              <w:szCs w:val="32"/>
                            </w:rPr>
                          </w:pPr>
                          <w:r w:rsidRPr="00045CA1">
                            <w:rPr>
                              <w:b/>
                              <w:sz w:val="28"/>
                              <w:szCs w:val="32"/>
                            </w:rPr>
                            <w:t>FREDERICK COUNTY GOVERNMENT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8" type="#_x0000_t202" style="position:absolute;left:0;text-align:left;margin-left:43.5pt;margin-top:-23.65pt;width:399.75pt;height:58.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" stroked="f">
              <v:textbox>
                <w:txbxContent>
                  <w:p w:rsidR="009B4CAD" w:rsidRDefault="009B4CAD" w:rsidP="008D1719">
                    <w:pPr>
                      <w:pStyle w:val="NoSpacing"/>
                      <w:jc w:val="center"/>
                      <w:rPr>
                        <w:b/>
                        <w:sz w:val="28"/>
                        <w:szCs w:val="32"/>
                      </w:rPr>
                    </w:pPr>
                  </w:p>
                  <w:p w:rsidR="009B4CAD" w:rsidRPr="00045CA1" w:rsidRDefault="009B4CAD" w:rsidP="009439E3">
                    <w:pPr>
                      <w:pStyle w:val="NoSpacing"/>
                      <w:rPr>
                        <w:b/>
                        <w:sz w:val="28"/>
                        <w:szCs w:val="32"/>
                      </w:rPr>
                    </w:pPr>
                    <w:r w:rsidRPr="00045CA1">
                      <w:rPr>
                        <w:b/>
                        <w:sz w:val="28"/>
                        <w:szCs w:val="32"/>
                      </w:rPr>
                      <w:t>FREDERICK COUNTY GOVERNMENT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60E" w:rsidRPr="001E5B5E" w:rsidRDefault="0081160E" w:rsidP="00A168EF">
    <w:pPr>
      <w:framePr w:w="6511" w:h="1637" w:hRule="exact" w:hSpace="90" w:wrap="auto" w:vAnchor="page" w:hAnchor="page" w:x="3196" w:y="487"/>
      <w:jc w:val="center"/>
      <w:rPr>
        <w:rFonts w:ascii="Times New Roman" w:eastAsia="Calibri" w:hAnsi="Times New Roman" w:cs="Times New Roman"/>
        <w:b/>
        <w:bCs/>
        <w:sz w:val="36"/>
        <w:szCs w:val="36"/>
      </w:rPr>
    </w:pPr>
    <w:r w:rsidRPr="001E5B5E">
      <w:rPr>
        <w:rFonts w:ascii="Times New Roman" w:eastAsia="Calibri" w:hAnsi="Times New Roman" w:cs="Times New Roman"/>
        <w:b/>
        <w:bCs/>
        <w:sz w:val="36"/>
        <w:szCs w:val="36"/>
      </w:rPr>
      <w:t>Frederick County</w:t>
    </w:r>
  </w:p>
  <w:p w:rsidR="0081160E" w:rsidRPr="001E5B5E" w:rsidRDefault="0081160E" w:rsidP="00A168EF">
    <w:pPr>
      <w:framePr w:w="6511" w:h="1637" w:hRule="exact" w:hSpace="90" w:wrap="auto" w:vAnchor="page" w:hAnchor="page" w:x="3196" w:y="487"/>
      <w:jc w:val="center"/>
      <w:rPr>
        <w:rFonts w:ascii="Times New Roman" w:eastAsia="Calibri" w:hAnsi="Times New Roman" w:cs="Times New Roman"/>
        <w:b/>
        <w:bCs/>
        <w:sz w:val="36"/>
        <w:szCs w:val="36"/>
      </w:rPr>
    </w:pPr>
    <w:r w:rsidRPr="001E5B5E">
      <w:rPr>
        <w:rFonts w:ascii="Times New Roman" w:eastAsia="Calibri" w:hAnsi="Times New Roman" w:cs="Times New Roman"/>
        <w:b/>
        <w:bCs/>
        <w:sz w:val="36"/>
        <w:szCs w:val="36"/>
      </w:rPr>
      <w:t>Government</w:t>
    </w:r>
  </w:p>
  <w:p w:rsidR="0081160E" w:rsidRPr="001E5B5E" w:rsidRDefault="0081160E" w:rsidP="00A168EF">
    <w:pPr>
      <w:framePr w:w="6511" w:h="1637" w:hRule="exact" w:hSpace="90" w:wrap="auto" w:vAnchor="page" w:hAnchor="page" w:x="3196" w:y="487"/>
      <w:jc w:val="center"/>
      <w:rPr>
        <w:rFonts w:ascii="Times New Roman" w:eastAsia="Calibri" w:hAnsi="Times New Roman" w:cs="Times New Roman"/>
        <w:b/>
        <w:bCs/>
        <w:sz w:val="28"/>
        <w:szCs w:val="28"/>
      </w:rPr>
    </w:pPr>
    <w:r w:rsidRPr="001E5B5E">
      <w:rPr>
        <w:rFonts w:ascii="Times New Roman" w:eastAsia="Calibri" w:hAnsi="Times New Roman" w:cs="Times New Roman"/>
        <w:b/>
        <w:bCs/>
        <w:sz w:val="28"/>
        <w:szCs w:val="28"/>
      </w:rPr>
      <w:t>Frederick, Maryland</w:t>
    </w:r>
  </w:p>
  <w:p w:rsidR="0081160E" w:rsidRDefault="0081160E" w:rsidP="00A168EF">
    <w:pPr>
      <w:framePr w:w="6511" w:h="1637" w:hRule="exact" w:hSpace="90" w:wrap="auto" w:vAnchor="page" w:hAnchor="page" w:x="3196" w:y="487"/>
      <w:jc w:val="center"/>
      <w:rPr>
        <w:rFonts w:eastAsia="Calibri" w:cs="Times New Roman"/>
        <w:sz w:val="24"/>
      </w:rPr>
    </w:pPr>
  </w:p>
  <w:p w:rsidR="0081160E" w:rsidRDefault="0081160E">
    <w:pPr>
      <w:pStyle w:val="Header"/>
    </w:pPr>
    <w:r>
      <w:rPr>
        <w:noProof/>
      </w:rPr>
      <w:drawing>
        <wp:anchor distT="0" distB="0" distL="114300" distR="114300" simplePos="0" relativeHeight="251668480" behindDoc="0" locked="0" layoutInCell="1" allowOverlap="1" wp14:anchorId="263A797D" wp14:editId="2C537951">
          <wp:simplePos x="0" y="0"/>
          <wp:positionH relativeFrom="column">
            <wp:posOffset>1286741</wp:posOffset>
          </wp:positionH>
          <wp:positionV relativeFrom="paragraph">
            <wp:posOffset>-228600</wp:posOffset>
          </wp:positionV>
          <wp:extent cx="1054677" cy="1059873"/>
          <wp:effectExtent l="19050" t="0" r="0" b="0"/>
          <wp:wrapNone/>
          <wp:docPr id="16" name="Picture 16" descr="SEAL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ALRED"/>
                  <pic:cNvPicPr>
                    <a:picLocks noChangeAspect="1" noChangeArrowheads="1"/>
                  </pic:cNvPicPr>
                </pic:nvPicPr>
                <pic:blipFill>
                  <a:blip r:embed="rId1"/>
                  <a:stretch>
                    <a:fillRect/>
                  </a:stretch>
                </pic:blipFill>
                <pic:spPr bwMode="auto">
                  <a:xfrm>
                    <a:off x="0" y="0"/>
                    <a:ext cx="1054677" cy="1059873"/>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4CAD" w:rsidRDefault="009B4CAD" w:rsidP="008D1719">
    <w:pPr>
      <w:tabs>
        <w:tab w:val="left" w:pos="1080"/>
      </w:tabs>
      <w:rPr>
        <w:rFonts w:cs="Tahoma"/>
        <w:sz w:val="18"/>
        <w:szCs w:val="18"/>
      </w:rPr>
    </w:pPr>
    <w:r>
      <w:rPr>
        <w:rFonts w:cs="Tahoma"/>
        <w:sz w:val="18"/>
        <w:szCs w:val="18"/>
      </w:rPr>
      <w:t>[NAME]</w:t>
    </w:r>
  </w:p>
  <w:p w:rsidR="009B4CAD" w:rsidRPr="003206A1" w:rsidRDefault="009B4CAD" w:rsidP="008D1719">
    <w:pPr>
      <w:tabs>
        <w:tab w:val="left" w:pos="540"/>
      </w:tabs>
      <w:ind w:left="900" w:hanging="900"/>
      <w:rPr>
        <w:rFonts w:cs="Tahoma"/>
        <w:b/>
        <w:bCs/>
        <w:sz w:val="18"/>
        <w:szCs w:val="18"/>
      </w:rPr>
    </w:pPr>
    <w:r w:rsidRPr="003206A1">
      <w:rPr>
        <w:rFonts w:cs="Tahoma"/>
        <w:b/>
        <w:bCs/>
        <w:sz w:val="18"/>
        <w:szCs w:val="18"/>
      </w:rPr>
      <w:t>RE:</w:t>
    </w:r>
    <w:r w:rsidRPr="003206A1">
      <w:rPr>
        <w:rFonts w:cs="Tahoma"/>
        <w:b/>
        <w:bCs/>
        <w:sz w:val="18"/>
        <w:szCs w:val="18"/>
      </w:rPr>
      <w:tab/>
    </w:r>
  </w:p>
  <w:p w:rsidR="009B4CAD" w:rsidRPr="003206A1" w:rsidRDefault="001C7AE3" w:rsidP="00636E89">
    <w:pPr>
      <w:tabs>
        <w:tab w:val="right" w:pos="9360"/>
      </w:tabs>
      <w:rPr>
        <w:rFonts w:cs="Arial"/>
        <w:sz w:val="18"/>
        <w:szCs w:val="18"/>
      </w:rPr>
    </w:pPr>
    <w:r w:rsidRPr="003206A1">
      <w:rPr>
        <w:rFonts w:cs="Arial"/>
        <w:sz w:val="18"/>
        <w:szCs w:val="18"/>
      </w:rPr>
      <w:fldChar w:fldCharType="begin"/>
    </w:r>
    <w:r w:rsidR="009B4CAD" w:rsidRPr="003206A1">
      <w:rPr>
        <w:rFonts w:cs="Arial"/>
        <w:sz w:val="18"/>
        <w:szCs w:val="18"/>
      </w:rPr>
      <w:instrText xml:space="preserve"> TIME \@ "MMMM d, yyyy" </w:instrText>
    </w:r>
    <w:r w:rsidRPr="003206A1">
      <w:rPr>
        <w:rFonts w:cs="Arial"/>
        <w:sz w:val="18"/>
        <w:szCs w:val="18"/>
      </w:rPr>
      <w:fldChar w:fldCharType="separate"/>
    </w:r>
    <w:r w:rsidR="007C12BD">
      <w:rPr>
        <w:rFonts w:cs="Arial"/>
        <w:noProof/>
        <w:sz w:val="18"/>
        <w:szCs w:val="18"/>
      </w:rPr>
      <w:t>March 9, 2021</w:t>
    </w:r>
    <w:r w:rsidRPr="003206A1">
      <w:rPr>
        <w:rFonts w:cs="Arial"/>
        <w:sz w:val="18"/>
        <w:szCs w:val="18"/>
      </w:rPr>
      <w:fldChar w:fldCharType="end"/>
    </w:r>
    <w:r w:rsidR="009B4CAD" w:rsidRPr="003206A1">
      <w:rPr>
        <w:rFonts w:cs="Arial"/>
        <w:sz w:val="18"/>
        <w:szCs w:val="18"/>
      </w:rPr>
      <w:tab/>
      <w:t xml:space="preserve">Page </w:t>
    </w:r>
    <w:r w:rsidRPr="003206A1">
      <w:rPr>
        <w:rFonts w:cs="Arial"/>
        <w:sz w:val="18"/>
        <w:szCs w:val="18"/>
      </w:rPr>
      <w:fldChar w:fldCharType="begin"/>
    </w:r>
    <w:r w:rsidR="009B4CAD" w:rsidRPr="003206A1">
      <w:rPr>
        <w:rFonts w:cs="Arial"/>
        <w:sz w:val="18"/>
        <w:szCs w:val="18"/>
      </w:rPr>
      <w:instrText xml:space="preserve"> PAGE </w:instrText>
    </w:r>
    <w:r w:rsidRPr="003206A1">
      <w:rPr>
        <w:rFonts w:cs="Arial"/>
        <w:sz w:val="18"/>
        <w:szCs w:val="18"/>
      </w:rPr>
      <w:fldChar w:fldCharType="separate"/>
    </w:r>
    <w:r w:rsidR="001B43A7">
      <w:rPr>
        <w:rFonts w:cs="Arial"/>
        <w:noProof/>
        <w:sz w:val="18"/>
        <w:szCs w:val="18"/>
      </w:rPr>
      <w:t>2</w:t>
    </w:r>
    <w:r w:rsidRPr="003206A1">
      <w:rPr>
        <w:rFonts w:cs="Arial"/>
        <w:sz w:val="18"/>
        <w:szCs w:val="18"/>
      </w:rPr>
      <w:fldChar w:fldCharType="end"/>
    </w:r>
  </w:p>
  <w:p w:rsidR="009B4CAD" w:rsidRPr="003206A1" w:rsidRDefault="004A6E34" w:rsidP="008D1719">
    <w:pPr>
      <w:pStyle w:val="Header"/>
      <w:tabs>
        <w:tab w:val="left" w:pos="8280"/>
      </w:tabs>
      <w:rPr>
        <w:rFonts w:cs="Arial"/>
        <w:sz w:val="18"/>
        <w:szCs w:val="18"/>
      </w:rPr>
    </w:pPr>
    <w:r>
      <w:rPr>
        <w:rFonts w:cs="Times New Roman"/>
        <w:noProof/>
        <w:sz w:val="18"/>
        <w:szCs w:val="18"/>
      </w:rPr>
      <mc:AlternateContent>
        <mc:Choice Requires="wps">
          <w:drawing>
            <wp:anchor distT="0" distB="0" distL="114300" distR="114300" simplePos="0" relativeHeight="251663360" behindDoc="0" locked="0" layoutInCell="1" allowOverlap="1">
              <wp:simplePos x="0" y="0"/>
              <wp:positionH relativeFrom="column">
                <wp:align>center</wp:align>
              </wp:positionH>
              <wp:positionV relativeFrom="paragraph">
                <wp:posOffset>98425</wp:posOffset>
              </wp:positionV>
              <wp:extent cx="5943600" cy="0"/>
              <wp:effectExtent l="9525" t="12700" r="9525" b="6350"/>
              <wp:wrapNone/>
              <wp:docPr id="1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33A61A" id="Line 9" o:spid="_x0000_s1026" style="position:absolute;z-index:25166336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7.75pt" to="46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Qq/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"/>
          </w:pict>
        </mc:Fallback>
      </mc:AlternateContent>
    </w:r>
  </w:p>
  <w:p w:rsidR="009B4CAD" w:rsidRPr="003206A1" w:rsidRDefault="009B4CAD" w:rsidP="008D1719">
    <w:pPr>
      <w:pStyle w:val="Head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4904CB"/>
    <w:multiLevelType w:val="hybridMultilevel"/>
    <w:tmpl w:val="3B94E966"/>
    <w:lvl w:ilvl="0" w:tplc="41ACF77E">
      <w:start w:val="1"/>
      <w:numFmt w:val="decimal"/>
      <w:lvlText w:val="%1"/>
      <w:lvlJc w:val="left"/>
      <w:pPr>
        <w:ind w:left="5040" w:hanging="315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466"/>
    <w:rsid w:val="00011E5B"/>
    <w:rsid w:val="00045CA1"/>
    <w:rsid w:val="00084A15"/>
    <w:rsid w:val="00091765"/>
    <w:rsid w:val="00092B7D"/>
    <w:rsid w:val="00097ED7"/>
    <w:rsid w:val="0010774F"/>
    <w:rsid w:val="001914F9"/>
    <w:rsid w:val="00197539"/>
    <w:rsid w:val="001B43A7"/>
    <w:rsid w:val="001B659A"/>
    <w:rsid w:val="001C28FC"/>
    <w:rsid w:val="001C7AE3"/>
    <w:rsid w:val="001D3CB7"/>
    <w:rsid w:val="001D7FE2"/>
    <w:rsid w:val="002A390D"/>
    <w:rsid w:val="002B6CB1"/>
    <w:rsid w:val="002B6EFC"/>
    <w:rsid w:val="002D13B9"/>
    <w:rsid w:val="002D4954"/>
    <w:rsid w:val="00333190"/>
    <w:rsid w:val="00380FC2"/>
    <w:rsid w:val="00387439"/>
    <w:rsid w:val="003B40DB"/>
    <w:rsid w:val="003D18C6"/>
    <w:rsid w:val="004A6E34"/>
    <w:rsid w:val="00527FB7"/>
    <w:rsid w:val="0053086D"/>
    <w:rsid w:val="00531A06"/>
    <w:rsid w:val="00535579"/>
    <w:rsid w:val="00555466"/>
    <w:rsid w:val="005A259E"/>
    <w:rsid w:val="005D68BF"/>
    <w:rsid w:val="00613E2D"/>
    <w:rsid w:val="00623C56"/>
    <w:rsid w:val="00635F00"/>
    <w:rsid w:val="00636E89"/>
    <w:rsid w:val="00645653"/>
    <w:rsid w:val="00663ED0"/>
    <w:rsid w:val="0067665D"/>
    <w:rsid w:val="0069315D"/>
    <w:rsid w:val="006B7EFF"/>
    <w:rsid w:val="006F06D6"/>
    <w:rsid w:val="007279E3"/>
    <w:rsid w:val="0073726B"/>
    <w:rsid w:val="0074050C"/>
    <w:rsid w:val="007778E0"/>
    <w:rsid w:val="007873E3"/>
    <w:rsid w:val="00792CEF"/>
    <w:rsid w:val="007C12BD"/>
    <w:rsid w:val="007C7AA3"/>
    <w:rsid w:val="007D1065"/>
    <w:rsid w:val="0081160E"/>
    <w:rsid w:val="00815FD3"/>
    <w:rsid w:val="00850CE4"/>
    <w:rsid w:val="00855752"/>
    <w:rsid w:val="00870962"/>
    <w:rsid w:val="00894751"/>
    <w:rsid w:val="008B530E"/>
    <w:rsid w:val="008D1719"/>
    <w:rsid w:val="009439E3"/>
    <w:rsid w:val="00974F1B"/>
    <w:rsid w:val="00976752"/>
    <w:rsid w:val="009A01DC"/>
    <w:rsid w:val="009A72F8"/>
    <w:rsid w:val="009B4CAD"/>
    <w:rsid w:val="009D3396"/>
    <w:rsid w:val="009E18E9"/>
    <w:rsid w:val="009F0CD9"/>
    <w:rsid w:val="009F230D"/>
    <w:rsid w:val="009F27BA"/>
    <w:rsid w:val="00A05EB3"/>
    <w:rsid w:val="00A05F94"/>
    <w:rsid w:val="00A06D4B"/>
    <w:rsid w:val="00A4449A"/>
    <w:rsid w:val="00A82DEC"/>
    <w:rsid w:val="00AF5996"/>
    <w:rsid w:val="00B119A1"/>
    <w:rsid w:val="00B664BF"/>
    <w:rsid w:val="00B714FF"/>
    <w:rsid w:val="00B80E7B"/>
    <w:rsid w:val="00B8415D"/>
    <w:rsid w:val="00B9679A"/>
    <w:rsid w:val="00BC1C4A"/>
    <w:rsid w:val="00BC6A73"/>
    <w:rsid w:val="00D01546"/>
    <w:rsid w:val="00D062B6"/>
    <w:rsid w:val="00D3741C"/>
    <w:rsid w:val="00D603C2"/>
    <w:rsid w:val="00D63762"/>
    <w:rsid w:val="00D765C7"/>
    <w:rsid w:val="00D97859"/>
    <w:rsid w:val="00DA668B"/>
    <w:rsid w:val="00DF4E40"/>
    <w:rsid w:val="00E14B05"/>
    <w:rsid w:val="00E2015C"/>
    <w:rsid w:val="00E244C9"/>
    <w:rsid w:val="00E47469"/>
    <w:rsid w:val="00E5278D"/>
    <w:rsid w:val="00E6279B"/>
    <w:rsid w:val="00E77576"/>
    <w:rsid w:val="00E94719"/>
    <w:rsid w:val="00EC1E2D"/>
    <w:rsid w:val="00ED0A7E"/>
    <w:rsid w:val="00EF63EC"/>
    <w:rsid w:val="00F02B2D"/>
    <w:rsid w:val="00F478C1"/>
    <w:rsid w:val="00F94FA3"/>
    <w:rsid w:val="00FF3F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3E262CE6-BE3A-4323-9B69-58B8042A7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6E89"/>
    <w:pPr>
      <w:spacing w:after="0" w:line="240" w:lineRule="auto"/>
      <w:jc w:val="both"/>
    </w:pPr>
    <w:rPr>
      <w:rFonts w:ascii="Book Antiqua" w:hAnsi="Book Antiqu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1719"/>
    <w:pPr>
      <w:tabs>
        <w:tab w:val="center" w:pos="4680"/>
        <w:tab w:val="right" w:pos="9360"/>
      </w:tabs>
    </w:pPr>
  </w:style>
  <w:style w:type="character" w:customStyle="1" w:styleId="HeaderChar">
    <w:name w:val="Header Char"/>
    <w:basedOn w:val="DefaultParagraphFont"/>
    <w:link w:val="Header"/>
    <w:uiPriority w:val="99"/>
    <w:rsid w:val="008D1719"/>
  </w:style>
  <w:style w:type="paragraph" w:styleId="Footer">
    <w:name w:val="footer"/>
    <w:basedOn w:val="Normal"/>
    <w:link w:val="FooterChar"/>
    <w:uiPriority w:val="99"/>
    <w:unhideWhenUsed/>
    <w:rsid w:val="008D1719"/>
    <w:pPr>
      <w:tabs>
        <w:tab w:val="center" w:pos="4680"/>
        <w:tab w:val="right" w:pos="9360"/>
      </w:tabs>
    </w:pPr>
  </w:style>
  <w:style w:type="character" w:customStyle="1" w:styleId="FooterChar">
    <w:name w:val="Footer Char"/>
    <w:basedOn w:val="DefaultParagraphFont"/>
    <w:link w:val="Footer"/>
    <w:uiPriority w:val="99"/>
    <w:rsid w:val="008D1719"/>
  </w:style>
  <w:style w:type="paragraph" w:styleId="NoSpacing">
    <w:name w:val="No Spacing"/>
    <w:uiPriority w:val="1"/>
    <w:qFormat/>
    <w:rsid w:val="008D1719"/>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D1719"/>
    <w:rPr>
      <w:color w:val="0000FF" w:themeColor="hyperlink"/>
      <w:u w:val="single"/>
    </w:rPr>
  </w:style>
  <w:style w:type="paragraph" w:styleId="BalloonText">
    <w:name w:val="Balloon Text"/>
    <w:basedOn w:val="Normal"/>
    <w:link w:val="BalloonTextChar"/>
    <w:uiPriority w:val="99"/>
    <w:semiHidden/>
    <w:unhideWhenUsed/>
    <w:rsid w:val="00527FB7"/>
    <w:rPr>
      <w:rFonts w:ascii="Tahoma" w:hAnsi="Tahoma" w:cs="Tahoma"/>
      <w:sz w:val="16"/>
      <w:szCs w:val="16"/>
    </w:rPr>
  </w:style>
  <w:style w:type="character" w:customStyle="1" w:styleId="BalloonTextChar">
    <w:name w:val="Balloon Text Char"/>
    <w:basedOn w:val="DefaultParagraphFont"/>
    <w:link w:val="BalloonText"/>
    <w:uiPriority w:val="99"/>
    <w:semiHidden/>
    <w:rsid w:val="00527FB7"/>
    <w:rPr>
      <w:rFonts w:ascii="Tahoma" w:hAnsi="Tahoma" w:cs="Tahoma"/>
      <w:sz w:val="16"/>
      <w:szCs w:val="16"/>
    </w:rPr>
  </w:style>
  <w:style w:type="paragraph" w:styleId="ListParagraph">
    <w:name w:val="List Paragraph"/>
    <w:basedOn w:val="Normal"/>
    <w:uiPriority w:val="34"/>
    <w:qFormat/>
    <w:rsid w:val="009A01DC"/>
    <w:pPr>
      <w:ind w:left="720"/>
      <w:contextualSpacing/>
    </w:pPr>
  </w:style>
  <w:style w:type="table" w:styleId="TableGrid">
    <w:name w:val="Table Grid"/>
    <w:basedOn w:val="TableNormal"/>
    <w:uiPriority w:val="59"/>
    <w:rsid w:val="001B43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santangelo@FrederickCountyMD.gov" TargetMode="External"/><Relationship Id="rId5" Type="http://schemas.openxmlformats.org/officeDocument/2006/relationships/webSettings" Target="webSettings.xml"/><Relationship Id="rId15" Type="http://schemas.openxmlformats.org/officeDocument/2006/relationships/hyperlink" Target="http://www.rcehn.org/covid-emergency-rental-assistance" TargetMode="External"/><Relationship Id="rId10" Type="http://schemas.openxmlformats.org/officeDocument/2006/relationships/hyperlink" Target="mailto:vlaxton@FrederickCountyMD.gov"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R:\Communications\Press%20Releases\New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565961-FE84-4C5B-9F8E-C4EDF72CC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News Release Template</Template>
  <TotalTime>162</TotalTime>
  <Pages>1</Pages>
  <Words>351</Words>
  <Characters>2007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Frederick County Government</Company>
  <LinksUpToDate>false</LinksUpToDate>
  <CharactersWithSpaces>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Laxton, Vivian</dc:creator>
  <cp:lastModifiedBy>Laxton, Vivian</cp:lastModifiedBy>
  <cp:revision>3</cp:revision>
  <cp:lastPrinted>2021-03-09T18:18:00Z</cp:lastPrinted>
  <dcterms:created xsi:type="dcterms:W3CDTF">2021-03-09T14:56:00Z</dcterms:created>
  <dcterms:modified xsi:type="dcterms:W3CDTF">2021-03-09T19:45:00Z</dcterms:modified>
</cp:coreProperties>
</file>